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8B67" w14:textId="62C9C6DD" w:rsidR="003E774A" w:rsidRPr="0035532D" w:rsidRDefault="0035532D" w:rsidP="00DB4AC6">
      <w:pPr>
        <w:pStyle w:val="Heading1"/>
        <w:spacing w:after="240"/>
        <w:jc w:val="center"/>
        <w:rPr>
          <w:rFonts w:asciiTheme="minorHAnsi" w:hAnsiTheme="minorHAnsi" w:cstheme="minorHAnsi"/>
          <w:sz w:val="24"/>
          <w:szCs w:val="24"/>
          <w:lang w:val="mn-MN"/>
        </w:rPr>
      </w:pPr>
      <w:r>
        <w:rPr>
          <w:rFonts w:asciiTheme="minorHAnsi" w:hAnsiTheme="minorHAnsi" w:cstheme="minorHAnsi"/>
          <w:sz w:val="24"/>
          <w:szCs w:val="24"/>
          <w:lang w:val="mn-MN"/>
        </w:rPr>
        <w:t>Зөвлөх үйлчилгээ худалдан авах тухай</w:t>
      </w:r>
    </w:p>
    <w:p w14:paraId="33153690" w14:textId="77777777" w:rsidR="00996415" w:rsidRDefault="00996415" w:rsidP="00996415">
      <w:pPr>
        <w:rPr>
          <w:rFonts w:eastAsia="Times New Roman" w:cs="Arial"/>
          <w:i/>
          <w:lang w:val="mn-MN"/>
        </w:rPr>
      </w:pPr>
      <w:r w:rsidRPr="00EB139C">
        <w:rPr>
          <w:rFonts w:eastAsia="Times New Roman" w:cs="Arial"/>
          <w:i/>
          <w:lang w:val="mn-MN"/>
        </w:rPr>
        <w:t>Уул уурхайн, хүнд үйлдвэрийн яам</w:t>
      </w:r>
      <w:r>
        <w:rPr>
          <w:rFonts w:eastAsia="Times New Roman" w:cs="Arial"/>
          <w:i/>
          <w:lang w:val="mn-MN"/>
        </w:rPr>
        <w:t>, АМГТГ ба ҮГА нь</w:t>
      </w:r>
      <w:r w:rsidRPr="00EB139C">
        <w:rPr>
          <w:rFonts w:eastAsia="Times New Roman" w:cs="Arial"/>
          <w:i/>
          <w:lang w:val="mn-MN"/>
        </w:rPr>
        <w:t xml:space="preserve"> ХБНГУ-ын Геошинжлэх ухаан, байгалийн нөөцийн хүрээлэн (БГР)-тэй хамтран “Эрдэс баялгийн тогтвортой удирдлагын зөвлөх үйлчилгээ төслийг хэрэгжүүлж байгаа бөгөөд төслийн үйл ажиллагааны хүрээнд </w:t>
      </w:r>
    </w:p>
    <w:p w14:paraId="4FDAF30D" w14:textId="77777777" w:rsidR="00996415" w:rsidRDefault="00996415" w:rsidP="00996415">
      <w:pPr>
        <w:rPr>
          <w:rFonts w:eastAsia="Times New Roman" w:cs="Arial"/>
          <w:i/>
          <w:lang w:val="mn-MN"/>
        </w:rPr>
      </w:pPr>
    </w:p>
    <w:p w14:paraId="1DAB112B" w14:textId="648639EC" w:rsidR="00996415" w:rsidRDefault="00996415" w:rsidP="00996415">
      <w:pPr>
        <w:rPr>
          <w:rFonts w:eastAsia="Times New Roman" w:cs="Arial"/>
          <w:i/>
          <w:lang w:val="mn-MN"/>
        </w:rPr>
      </w:pPr>
      <w:r w:rsidRPr="00EB139C">
        <w:rPr>
          <w:rFonts w:eastAsia="Times New Roman" w:cs="Arial"/>
          <w:i/>
          <w:lang w:val="mn-MN"/>
        </w:rPr>
        <w:t>“</w:t>
      </w:r>
      <w:r w:rsidRPr="00690C75">
        <w:rPr>
          <w:rFonts w:eastAsia="Times New Roman" w:cs="Arial"/>
          <w:b/>
          <w:bCs/>
          <w:i/>
          <w:lang w:val="mn-MN"/>
        </w:rPr>
        <w:t xml:space="preserve">ГЕОЛОГИ, УУЛ УУРХАЙН САЛБАРЫН НИЙГЭМ, ЭДИЙН ЗАСАГТ ҮЗҮҮЛЖ БУЙ </w:t>
      </w:r>
      <w:r>
        <w:rPr>
          <w:rFonts w:eastAsia="Times New Roman" w:cs="Arial"/>
          <w:b/>
          <w:bCs/>
          <w:i/>
          <w:lang w:val="mn-MN"/>
        </w:rPr>
        <w:t>Н</w:t>
      </w:r>
      <w:r w:rsidRPr="00690C75">
        <w:rPr>
          <w:rFonts w:eastAsia="Times New Roman" w:cs="Arial"/>
          <w:b/>
          <w:bCs/>
          <w:i/>
          <w:lang w:val="mn-MN"/>
        </w:rPr>
        <w:t>ӨЛӨӨЛЛИЙ</w:t>
      </w:r>
      <w:r>
        <w:rPr>
          <w:rFonts w:eastAsia="Times New Roman" w:cs="Arial"/>
          <w:b/>
          <w:bCs/>
          <w:i/>
          <w:lang w:val="mn-MN"/>
        </w:rPr>
        <w:t>Г</w:t>
      </w:r>
      <w:r w:rsidRPr="00690C75">
        <w:rPr>
          <w:rFonts w:eastAsia="Times New Roman" w:cs="Arial"/>
          <w:b/>
          <w:bCs/>
          <w:i/>
          <w:lang w:val="mn-MN"/>
        </w:rPr>
        <w:t xml:space="preserve"> ҮНЭЛЭ</w:t>
      </w:r>
      <w:r>
        <w:rPr>
          <w:rFonts w:eastAsia="Times New Roman" w:cs="Arial"/>
          <w:b/>
          <w:bCs/>
          <w:i/>
          <w:lang w:val="mn-MN"/>
        </w:rPr>
        <w:t xml:space="preserve">Х АЖЛЫГ ЧИГЛҮҮЛЭХ </w:t>
      </w:r>
      <w:r w:rsidR="00770DBD" w:rsidRPr="00770DBD">
        <w:rPr>
          <w:rFonts w:eastAsia="Times New Roman" w:cs="Arial"/>
          <w:b/>
          <w:bCs/>
          <w:i/>
          <w:lang w:val="mn-MN"/>
        </w:rPr>
        <w:t xml:space="preserve">АРГА ЗҮЙН ТОГТОЛЦООГ </w:t>
      </w:r>
      <w:r w:rsidRPr="00690C75">
        <w:rPr>
          <w:rFonts w:eastAsia="Times New Roman" w:cs="Arial"/>
          <w:b/>
          <w:bCs/>
          <w:i/>
          <w:lang w:val="mn-MN"/>
        </w:rPr>
        <w:t>БОЛОВСРУУЛАХ</w:t>
      </w:r>
      <w:r w:rsidRPr="00EB139C">
        <w:rPr>
          <w:rFonts w:eastAsia="Times New Roman" w:cs="Arial"/>
          <w:i/>
          <w:lang w:val="mn-MN"/>
        </w:rPr>
        <w:t xml:space="preserve">” </w:t>
      </w:r>
    </w:p>
    <w:p w14:paraId="46BE511F" w14:textId="77777777" w:rsidR="00996415" w:rsidRDefault="00996415" w:rsidP="00996415">
      <w:pPr>
        <w:rPr>
          <w:rFonts w:eastAsia="Times New Roman" w:cs="Arial"/>
          <w:i/>
          <w:lang w:val="mn-MN"/>
        </w:rPr>
      </w:pPr>
    </w:p>
    <w:p w14:paraId="0E3AFC70" w14:textId="77777777" w:rsidR="00996415" w:rsidRPr="00690C75" w:rsidRDefault="00996415" w:rsidP="00996415">
      <w:pPr>
        <w:rPr>
          <w:rFonts w:eastAsiaTheme="minorHAnsi" w:cs="Arial"/>
          <w:bCs/>
          <w:lang w:val="mn-MN"/>
        </w:rPr>
      </w:pPr>
      <w:r w:rsidRPr="00EB139C">
        <w:rPr>
          <w:rFonts w:eastAsia="Times New Roman" w:cs="Arial"/>
          <w:i/>
          <w:lang w:val="mn-MN"/>
        </w:rPr>
        <w:t>ажлыг гүйцэтгүүлэх гэрээг байгуулахаар бэлтгэж байна.</w:t>
      </w:r>
    </w:p>
    <w:p w14:paraId="60BCD4D3" w14:textId="77777777" w:rsidR="00942D2F" w:rsidRPr="00942D2F" w:rsidRDefault="00942D2F" w:rsidP="00942D2F">
      <w:pPr>
        <w:rPr>
          <w:rFonts w:asciiTheme="minorHAnsi" w:hAnsiTheme="minorHAnsi" w:cstheme="minorHAnsi"/>
          <w:b/>
        </w:rPr>
      </w:pPr>
    </w:p>
    <w:p w14:paraId="6CB28733" w14:textId="6B6C525C" w:rsidR="003E774A" w:rsidRPr="008D1C18" w:rsidRDefault="00F00E5A" w:rsidP="003E774A">
      <w:pPr>
        <w:rPr>
          <w:rFonts w:eastAsiaTheme="minorHAnsi" w:cs="Arial"/>
          <w:b/>
          <w:lang w:val="mn-MN"/>
        </w:rPr>
      </w:pPr>
      <w:r w:rsidRPr="008D1C18">
        <w:rPr>
          <w:rFonts w:eastAsiaTheme="minorHAnsi" w:cs="Arial"/>
          <w:b/>
          <w:lang w:val="mn-MN"/>
        </w:rPr>
        <w:t xml:space="preserve">Ажлын </w:t>
      </w:r>
      <w:r w:rsidR="000D212A">
        <w:rPr>
          <w:rFonts w:eastAsiaTheme="minorHAnsi" w:cs="Arial"/>
          <w:b/>
          <w:lang w:val="mn-MN"/>
        </w:rPr>
        <w:t xml:space="preserve">товч </w:t>
      </w:r>
      <w:r w:rsidRPr="008D1C18">
        <w:rPr>
          <w:rFonts w:eastAsiaTheme="minorHAnsi" w:cs="Arial"/>
          <w:b/>
          <w:lang w:val="mn-MN"/>
        </w:rPr>
        <w:t>тодорхойлолт</w:t>
      </w:r>
      <w:r w:rsidR="003E774A" w:rsidRPr="008D1C18">
        <w:rPr>
          <w:rFonts w:eastAsiaTheme="minorHAnsi" w:cs="Arial"/>
          <w:b/>
          <w:lang w:val="mn-MN"/>
        </w:rPr>
        <w:t>:</w:t>
      </w:r>
    </w:p>
    <w:p w14:paraId="080FF027" w14:textId="5A0C7B69" w:rsidR="00DB0BF8" w:rsidRDefault="003857B5" w:rsidP="003E774A">
      <w:pPr>
        <w:spacing w:line="252" w:lineRule="auto"/>
        <w:rPr>
          <w:rFonts w:eastAsiaTheme="minorHAnsi" w:cs="Arial"/>
          <w:bCs/>
          <w:lang w:val="mn-MN"/>
        </w:rPr>
      </w:pPr>
      <w:r w:rsidRPr="00690C75">
        <w:rPr>
          <w:rFonts w:eastAsiaTheme="minorHAnsi" w:cs="Arial"/>
          <w:bCs/>
          <w:lang w:val="mn-MN"/>
        </w:rPr>
        <w:t xml:space="preserve">Сүүлийн </w:t>
      </w:r>
      <w:r>
        <w:rPr>
          <w:rFonts w:eastAsiaTheme="minorHAnsi" w:cs="Arial"/>
          <w:bCs/>
          <w:lang w:val="mn-MN"/>
        </w:rPr>
        <w:t>3</w:t>
      </w:r>
      <w:r w:rsidRPr="00690C75">
        <w:rPr>
          <w:rFonts w:eastAsiaTheme="minorHAnsi" w:cs="Arial"/>
          <w:bCs/>
          <w:lang w:val="mn-MN"/>
        </w:rPr>
        <w:t>0 гаруй жилийн хугацаанд эрдэс баялгийн салбар нь Монгол улсын эдийн засаг, нийгэмд үзүүлэх нөлөөллөөр голлох салбар болон хөгжсөн төдийгүй тус салбарын өсөлт бууралт нь манай улсыг эдийн засгийн өсөлт, бууралтыг тодорхойлдог болсон байна</w:t>
      </w:r>
      <w:r w:rsidR="00DB4AC6" w:rsidRPr="00942D2F">
        <w:rPr>
          <w:rFonts w:asciiTheme="minorHAnsi" w:hAnsiTheme="minorHAnsi" w:cstheme="minorHAnsi"/>
        </w:rPr>
        <w:t xml:space="preserve">. </w:t>
      </w:r>
      <w:r w:rsidR="0052073F" w:rsidRPr="00690C75">
        <w:rPr>
          <w:rFonts w:eastAsiaTheme="minorHAnsi" w:cs="Arial"/>
          <w:bCs/>
          <w:lang w:val="mn-MN"/>
        </w:rPr>
        <w:t xml:space="preserve">Тус салбарын улсын эдийн засагт үзүүлж буй нөлөөллийг татвар, гааль зэрэг төрийн байгууллагын мэдээллийн санд суурилан тодорхойлж байгаа боловч үзүүлж буй нөлөөллийг </w:t>
      </w:r>
      <w:r w:rsidR="009E3E84">
        <w:rPr>
          <w:rFonts w:eastAsiaTheme="minorHAnsi" w:cs="Arial"/>
          <w:bCs/>
          <w:lang w:val="mn-MN"/>
        </w:rPr>
        <w:t xml:space="preserve">нарийвчлалтайгаар </w:t>
      </w:r>
      <w:r w:rsidR="0052073F" w:rsidRPr="00690C75">
        <w:rPr>
          <w:rFonts w:eastAsiaTheme="minorHAnsi" w:cs="Arial"/>
          <w:bCs/>
          <w:lang w:val="mn-MN"/>
        </w:rPr>
        <w:t>бүрэн гүйцэт тодорхойло</w:t>
      </w:r>
      <w:r w:rsidR="001E4771">
        <w:rPr>
          <w:rFonts w:eastAsiaTheme="minorHAnsi" w:cs="Arial"/>
          <w:bCs/>
          <w:lang w:val="mn-MN"/>
        </w:rPr>
        <w:t>х</w:t>
      </w:r>
      <w:r w:rsidR="009E3E84">
        <w:rPr>
          <w:rFonts w:eastAsiaTheme="minorHAnsi" w:cs="Arial"/>
          <w:bCs/>
          <w:lang w:val="mn-MN"/>
        </w:rPr>
        <w:t xml:space="preserve"> нь </w:t>
      </w:r>
      <w:r w:rsidR="00530058">
        <w:rPr>
          <w:rFonts w:eastAsiaTheme="minorHAnsi" w:cs="Arial"/>
          <w:bCs/>
          <w:lang w:val="mn-MN"/>
        </w:rPr>
        <w:t>бэрхшээлтэй байна.</w:t>
      </w:r>
      <w:r w:rsidR="000C3A64" w:rsidRPr="000C3A64">
        <w:t xml:space="preserve"> </w:t>
      </w:r>
      <w:r w:rsidR="000C3A64" w:rsidRPr="000C3A64">
        <w:rPr>
          <w:rFonts w:eastAsiaTheme="minorHAnsi" w:cs="Arial"/>
          <w:bCs/>
          <w:lang w:val="mn-MN"/>
        </w:rPr>
        <w:t>Иймд системтэй үнэлгээ хийх тодорхой, бүтэцтэй тогтолцоог бий болгох зайлшгүй шаардлагатай байна.</w:t>
      </w:r>
      <w:r w:rsidR="0098072B">
        <w:rPr>
          <w:rFonts w:eastAsiaTheme="minorHAnsi" w:cs="Arial"/>
          <w:bCs/>
          <w:lang w:val="mn-MN"/>
        </w:rPr>
        <w:t xml:space="preserve"> </w:t>
      </w:r>
      <w:r w:rsidR="00DB6544">
        <w:rPr>
          <w:rFonts w:eastAsiaTheme="minorHAnsi" w:cs="Arial"/>
          <w:bCs/>
          <w:lang w:val="mn-MN"/>
        </w:rPr>
        <w:t>Нөлөөллийн</w:t>
      </w:r>
      <w:r w:rsidR="0098072B" w:rsidRPr="0098072B">
        <w:rPr>
          <w:rFonts w:eastAsiaTheme="minorHAnsi" w:cs="Arial"/>
          <w:bCs/>
          <w:lang w:val="mn-MN"/>
        </w:rPr>
        <w:t xml:space="preserve"> үнэлгээ нь уул уурхайн үйл ажиллагаа</w:t>
      </w:r>
      <w:r w:rsidR="00860B5B">
        <w:rPr>
          <w:rFonts w:eastAsiaTheme="minorHAnsi" w:cs="Arial"/>
          <w:bCs/>
          <w:lang w:val="mn-MN"/>
        </w:rPr>
        <w:t>ны</w:t>
      </w:r>
      <w:r w:rsidR="0098072B" w:rsidRPr="0098072B">
        <w:rPr>
          <w:rFonts w:eastAsiaTheme="minorHAnsi" w:cs="Arial"/>
          <w:bCs/>
          <w:lang w:val="mn-MN"/>
        </w:rPr>
        <w:t xml:space="preserve"> </w:t>
      </w:r>
      <w:r w:rsidR="00A832D2">
        <w:rPr>
          <w:rFonts w:eastAsiaTheme="minorHAnsi" w:cs="Arial"/>
          <w:bCs/>
          <w:lang w:val="mn-MN"/>
        </w:rPr>
        <w:t xml:space="preserve">улс, </w:t>
      </w:r>
      <w:r w:rsidR="0098072B" w:rsidRPr="0098072B">
        <w:rPr>
          <w:rFonts w:eastAsiaTheme="minorHAnsi" w:cs="Arial"/>
          <w:bCs/>
          <w:lang w:val="mn-MN"/>
        </w:rPr>
        <w:t>орон нутаг, эдийн засаг, байгаль орчинд үзүүлэх олон талт нөлөөллийн талаар үнэ цэнэтэй ойлголт өгөх болно.</w:t>
      </w:r>
      <w:r w:rsidR="0039117D">
        <w:rPr>
          <w:rFonts w:eastAsiaTheme="minorHAnsi" w:cs="Arial"/>
          <w:bCs/>
          <w:lang w:val="mn-MN"/>
        </w:rPr>
        <w:t xml:space="preserve"> </w:t>
      </w:r>
      <w:r w:rsidR="0039117D" w:rsidRPr="0039117D">
        <w:rPr>
          <w:rFonts w:eastAsiaTheme="minorHAnsi" w:cs="Arial"/>
          <w:bCs/>
          <w:lang w:val="mn-MN"/>
        </w:rPr>
        <w:t>Энэхүү ойлголт нь шийдвэр гаргах үйл явцад мэдээлэл өгч, уул уурхайн тогтвортой үйл ажиллагааг дэмжих бодлого боловсруулахад чиглэнэ.</w:t>
      </w:r>
    </w:p>
    <w:p w14:paraId="2983F7CC" w14:textId="3D6F0C83" w:rsidR="00C60B14" w:rsidRDefault="00C60B14" w:rsidP="003E774A">
      <w:pPr>
        <w:spacing w:line="252" w:lineRule="auto"/>
        <w:rPr>
          <w:rFonts w:eastAsiaTheme="minorHAnsi" w:cs="Arial"/>
          <w:bCs/>
          <w:lang w:val="mn-MN"/>
        </w:rPr>
      </w:pPr>
      <w:r w:rsidRPr="00C60B14">
        <w:rPr>
          <w:rFonts w:eastAsiaTheme="minorHAnsi" w:cs="Arial"/>
          <w:bCs/>
          <w:lang w:val="mn-MN"/>
        </w:rPr>
        <w:t xml:space="preserve">Энэхүү ажлын </w:t>
      </w:r>
      <w:r>
        <w:rPr>
          <w:rFonts w:eastAsiaTheme="minorHAnsi" w:cs="Arial"/>
          <w:bCs/>
          <w:lang w:val="mn-MN"/>
        </w:rPr>
        <w:t>зорилго</w:t>
      </w:r>
      <w:r w:rsidRPr="00C60B14">
        <w:rPr>
          <w:rFonts w:eastAsiaTheme="minorHAnsi" w:cs="Arial"/>
          <w:bCs/>
          <w:lang w:val="mn-MN"/>
        </w:rPr>
        <w:t xml:space="preserve"> нь Ашигт малтмалын тухай хуулийн 11.1.10-д заасан Монгол Улсын геологи, уул уурхайн салбарын нийгэм, эдийн засагт үзүүлэх нөлөөллийн үнэлгээг чиглүүлэх арга зүйн тогтолцоог боловсруулах явдал юм.</w:t>
      </w:r>
    </w:p>
    <w:p w14:paraId="5CD81C59" w14:textId="77777777" w:rsidR="00DB0BF8" w:rsidRDefault="00DB0BF8" w:rsidP="003E774A">
      <w:pPr>
        <w:spacing w:line="252" w:lineRule="auto"/>
        <w:rPr>
          <w:rFonts w:eastAsiaTheme="minorHAnsi" w:cs="Arial"/>
          <w:bCs/>
          <w:lang w:val="mn-MN"/>
        </w:rPr>
      </w:pPr>
    </w:p>
    <w:p w14:paraId="47F3AD80" w14:textId="71AE2B7F" w:rsidR="003E774A" w:rsidRPr="00BE6F78" w:rsidRDefault="00015C84" w:rsidP="00BE6F78">
      <w:pPr>
        <w:spacing w:line="252" w:lineRule="auto"/>
        <w:rPr>
          <w:rFonts w:eastAsiaTheme="minorHAnsi" w:cs="Arial"/>
          <w:bCs/>
          <w:lang w:val="mn-MN"/>
        </w:rPr>
      </w:pPr>
      <w:r w:rsidRPr="00BE6F78">
        <w:rPr>
          <w:rFonts w:eastAsiaTheme="minorHAnsi" w:cs="Arial"/>
          <w:b/>
          <w:lang w:val="mn-MN"/>
        </w:rPr>
        <w:t xml:space="preserve">Төслийн </w:t>
      </w:r>
      <w:r w:rsidR="007B146E">
        <w:rPr>
          <w:rFonts w:eastAsiaTheme="minorHAnsi" w:cs="Arial"/>
          <w:b/>
          <w:lang w:val="mn-MN"/>
        </w:rPr>
        <w:t>мэдээлэл</w:t>
      </w:r>
      <w:r w:rsidR="003E774A" w:rsidRPr="00BE6F78">
        <w:rPr>
          <w:rFonts w:eastAsiaTheme="minorHAnsi" w:cs="Arial"/>
          <w:bCs/>
          <w:lang w:val="mn-MN"/>
        </w:rPr>
        <w:t xml:space="preserve">: </w:t>
      </w:r>
      <w:r w:rsidR="007E3620" w:rsidRPr="00BE6F78">
        <w:rPr>
          <w:rFonts w:eastAsiaTheme="minorHAnsi" w:cs="Arial"/>
          <w:bCs/>
          <w:lang w:val="mn-MN"/>
        </w:rPr>
        <w:t>УУХҮЯ, Монгол Улсын геологи, уул уурхайн салбарын нийгэм, эдийн засгийн нөлөөллийн үнэлгээг чиглүүлэх арга зүйн тогтолцоог боловсруулах.</w:t>
      </w:r>
    </w:p>
    <w:p w14:paraId="6A53D81F" w14:textId="629D43F9" w:rsidR="003E774A" w:rsidRPr="00BE6F78" w:rsidRDefault="00430A04" w:rsidP="00BE6F78">
      <w:pPr>
        <w:spacing w:line="252" w:lineRule="auto"/>
        <w:rPr>
          <w:rFonts w:eastAsiaTheme="minorHAnsi" w:cs="Arial"/>
          <w:bCs/>
          <w:lang w:val="mn-MN"/>
        </w:rPr>
      </w:pPr>
      <w:r w:rsidRPr="00BE6F78">
        <w:rPr>
          <w:rFonts w:eastAsiaTheme="minorHAnsi" w:cs="Arial"/>
          <w:b/>
          <w:lang w:val="mn-MN"/>
        </w:rPr>
        <w:t>Гэрээ байгуулах төрөл</w:t>
      </w:r>
      <w:r w:rsidR="003E774A" w:rsidRPr="00BE6F78">
        <w:rPr>
          <w:rFonts w:eastAsiaTheme="minorHAnsi" w:cs="Arial"/>
          <w:bCs/>
          <w:lang w:val="mn-MN"/>
        </w:rPr>
        <w:t xml:space="preserve">: </w:t>
      </w:r>
      <w:r w:rsidRPr="00BE6F78">
        <w:rPr>
          <w:rFonts w:eastAsiaTheme="minorHAnsi" w:cs="Arial"/>
          <w:bCs/>
          <w:lang w:val="mn-MN"/>
        </w:rPr>
        <w:t xml:space="preserve"> шууд гэрээ</w:t>
      </w:r>
    </w:p>
    <w:p w14:paraId="2D970830" w14:textId="23F5FAEF" w:rsidR="003E774A" w:rsidRPr="00BE6F78" w:rsidRDefault="00430A04" w:rsidP="00BE6F78">
      <w:pPr>
        <w:spacing w:line="252" w:lineRule="auto"/>
        <w:rPr>
          <w:rFonts w:eastAsiaTheme="minorHAnsi" w:cs="Arial"/>
          <w:bCs/>
          <w:lang w:val="mn-MN"/>
        </w:rPr>
      </w:pPr>
      <w:r w:rsidRPr="00BE6F78">
        <w:rPr>
          <w:rFonts w:eastAsiaTheme="minorHAnsi" w:cs="Arial"/>
          <w:b/>
          <w:lang w:val="mn-MN"/>
        </w:rPr>
        <w:t>Санал хүлээн авах эцсийн хугацаа</w:t>
      </w:r>
      <w:r w:rsidR="003E774A" w:rsidRPr="00BE6F78">
        <w:rPr>
          <w:rFonts w:eastAsiaTheme="minorHAnsi" w:cs="Arial"/>
          <w:bCs/>
          <w:lang w:val="mn-MN"/>
        </w:rPr>
        <w:t>: 202</w:t>
      </w:r>
      <w:r w:rsidR="00DB4AC6" w:rsidRPr="00BE6F78">
        <w:rPr>
          <w:rFonts w:eastAsiaTheme="minorHAnsi" w:cs="Arial"/>
          <w:bCs/>
          <w:lang w:val="mn-MN"/>
        </w:rPr>
        <w:t>4</w:t>
      </w:r>
      <w:r w:rsidR="000C3863">
        <w:rPr>
          <w:rFonts w:eastAsiaTheme="minorHAnsi" w:cs="Arial"/>
          <w:bCs/>
          <w:lang w:val="mn-MN"/>
        </w:rPr>
        <w:t>-07-26</w:t>
      </w:r>
      <w:r w:rsidR="003E774A" w:rsidRPr="00BE6F78">
        <w:rPr>
          <w:rFonts w:eastAsiaTheme="minorHAnsi" w:cs="Arial"/>
          <w:bCs/>
          <w:lang w:val="mn-MN"/>
        </w:rPr>
        <w:t xml:space="preserve"> </w:t>
      </w:r>
    </w:p>
    <w:p w14:paraId="2AE7115C" w14:textId="04D26435" w:rsidR="003E774A" w:rsidRDefault="00B25350" w:rsidP="00BE6F78">
      <w:pPr>
        <w:spacing w:line="252" w:lineRule="auto"/>
        <w:rPr>
          <w:rFonts w:eastAsiaTheme="minorHAnsi" w:cs="Arial"/>
          <w:bCs/>
          <w:lang w:val="mn-MN"/>
        </w:rPr>
      </w:pPr>
      <w:r w:rsidRPr="00BE6F78">
        <w:rPr>
          <w:rFonts w:eastAsiaTheme="minorHAnsi" w:cs="Arial"/>
          <w:b/>
          <w:lang w:val="mn-MN"/>
        </w:rPr>
        <w:t>Ажил гүйцэтгэж дуусгах эцсийн хугацаа</w:t>
      </w:r>
      <w:r w:rsidR="003E774A" w:rsidRPr="00BE6F78">
        <w:rPr>
          <w:rFonts w:eastAsiaTheme="minorHAnsi" w:cs="Arial"/>
          <w:bCs/>
          <w:lang w:val="mn-MN"/>
        </w:rPr>
        <w:t>: 202</w:t>
      </w:r>
      <w:r w:rsidR="00DB4AC6" w:rsidRPr="00BE6F78">
        <w:rPr>
          <w:rFonts w:eastAsiaTheme="minorHAnsi" w:cs="Arial"/>
          <w:bCs/>
          <w:lang w:val="mn-MN"/>
        </w:rPr>
        <w:t>5</w:t>
      </w:r>
      <w:r w:rsidR="000C3863">
        <w:rPr>
          <w:rFonts w:eastAsiaTheme="minorHAnsi" w:cs="Arial"/>
          <w:bCs/>
          <w:lang w:val="mn-MN"/>
        </w:rPr>
        <w:t>-</w:t>
      </w:r>
      <w:r w:rsidR="00FC4561">
        <w:rPr>
          <w:rFonts w:eastAsiaTheme="minorHAnsi" w:cs="Arial"/>
          <w:bCs/>
          <w:lang w:val="mn-MN"/>
        </w:rPr>
        <w:t>02-28</w:t>
      </w:r>
    </w:p>
    <w:p w14:paraId="5FD6A8A5" w14:textId="41DBDB42" w:rsidR="004A14C6" w:rsidRDefault="003212CC" w:rsidP="00BE6F78">
      <w:pPr>
        <w:spacing w:line="252" w:lineRule="auto"/>
        <w:rPr>
          <w:rFonts w:eastAsiaTheme="minorHAnsi" w:cs="Arial"/>
          <w:bCs/>
          <w:lang w:val="mn-MN"/>
        </w:rPr>
      </w:pPr>
      <w:r>
        <w:rPr>
          <w:rFonts w:eastAsiaTheme="minorHAnsi" w:cs="Arial"/>
          <w:b/>
          <w:lang w:val="mn-MN"/>
        </w:rPr>
        <w:t xml:space="preserve">Төлөв: </w:t>
      </w:r>
      <w:r w:rsidR="00095695" w:rsidRPr="00095695">
        <w:rPr>
          <w:rFonts w:eastAsiaTheme="minorHAnsi" w:cs="Arial"/>
          <w:bCs/>
          <w:lang w:val="mn-MN"/>
        </w:rPr>
        <w:t xml:space="preserve">Сонирхсон компаниудыг </w:t>
      </w:r>
      <w:r w:rsidR="003653FE">
        <w:rPr>
          <w:rFonts w:eastAsiaTheme="minorHAnsi" w:cs="Arial"/>
          <w:bCs/>
          <w:lang w:val="mn-MN"/>
        </w:rPr>
        <w:t>“Ажлын даалгавар”</w:t>
      </w:r>
      <w:r w:rsidR="00095695" w:rsidRPr="00095695">
        <w:rPr>
          <w:rFonts w:eastAsiaTheme="minorHAnsi" w:cs="Arial"/>
          <w:bCs/>
          <w:lang w:val="mn-MN"/>
        </w:rPr>
        <w:t>-</w:t>
      </w:r>
      <w:r w:rsidR="003653FE">
        <w:rPr>
          <w:rFonts w:eastAsiaTheme="minorHAnsi" w:cs="Arial"/>
          <w:bCs/>
          <w:lang w:val="mn-MN"/>
        </w:rPr>
        <w:t>ы</w:t>
      </w:r>
      <w:r w:rsidR="00095695" w:rsidRPr="00095695">
        <w:rPr>
          <w:rFonts w:eastAsiaTheme="minorHAnsi" w:cs="Arial"/>
          <w:bCs/>
          <w:lang w:val="mn-MN"/>
        </w:rPr>
        <w:t xml:space="preserve">н баримт бичгийг </w:t>
      </w:r>
      <w:r w:rsidR="00FF5503">
        <w:rPr>
          <w:rFonts w:eastAsiaTheme="minorHAnsi" w:cs="Arial"/>
          <w:bCs/>
          <w:lang w:val="mn-MN"/>
        </w:rPr>
        <w:t xml:space="preserve">холбогдох хаягнаас </w:t>
      </w:r>
      <w:r w:rsidR="00A91686">
        <w:rPr>
          <w:rFonts w:eastAsiaTheme="minorHAnsi" w:cs="Arial"/>
          <w:bCs/>
          <w:lang w:val="mn-MN"/>
        </w:rPr>
        <w:t>бүрэн байдлаар</w:t>
      </w:r>
      <w:r w:rsidR="00095695" w:rsidRPr="00095695">
        <w:rPr>
          <w:rFonts w:eastAsiaTheme="minorHAnsi" w:cs="Arial"/>
          <w:bCs/>
          <w:lang w:val="mn-MN"/>
        </w:rPr>
        <w:t xml:space="preserve"> авч, дээр дурдсан санал дуусах өдрөөс өмнө техникийн болон санхүүгийн саналаа ирүүлэхийг урьж байна.</w:t>
      </w:r>
    </w:p>
    <w:p w14:paraId="6A1428FB" w14:textId="376C5422" w:rsidR="008C1731" w:rsidRPr="006C7E1C" w:rsidRDefault="008C1731" w:rsidP="008C1731">
      <w:pPr>
        <w:spacing w:line="252" w:lineRule="auto"/>
        <w:rPr>
          <w:rFonts w:eastAsiaTheme="minorHAnsi" w:cs="Arial"/>
          <w:bCs/>
          <w:lang w:val="mn-MN"/>
        </w:rPr>
      </w:pPr>
      <w:r w:rsidRPr="006C7E1C">
        <w:rPr>
          <w:rFonts w:eastAsiaTheme="minorHAnsi" w:cs="Arial"/>
          <w:b/>
          <w:lang w:val="mn-MN"/>
        </w:rPr>
        <w:t>Холбоо барих хүн</w:t>
      </w:r>
      <w:r w:rsidR="00973964">
        <w:rPr>
          <w:rFonts w:eastAsiaTheme="minorHAnsi" w:cs="Arial"/>
          <w:b/>
          <w:lang w:val="mn-MN"/>
        </w:rPr>
        <w:t xml:space="preserve"> 1</w:t>
      </w:r>
      <w:r w:rsidRPr="006C7E1C">
        <w:rPr>
          <w:rFonts w:eastAsiaTheme="minorHAnsi" w:cs="Arial"/>
          <w:bCs/>
          <w:lang w:val="mn-MN"/>
        </w:rPr>
        <w:t>: Хайме Фернандез</w:t>
      </w:r>
    </w:p>
    <w:p w14:paraId="22751C19" w14:textId="77777777" w:rsidR="008C1731" w:rsidRPr="00D40A11" w:rsidRDefault="008C1731" w:rsidP="008C1731">
      <w:pPr>
        <w:spacing w:line="252" w:lineRule="auto"/>
        <w:rPr>
          <w:rStyle w:val="Hyperlink"/>
          <w:rFonts w:cs="Arial"/>
        </w:rPr>
      </w:pPr>
      <w:r w:rsidRPr="006C7E1C">
        <w:rPr>
          <w:rFonts w:eastAsiaTheme="minorHAnsi" w:cs="Arial"/>
          <w:b/>
          <w:lang w:val="mn-MN"/>
        </w:rPr>
        <w:t xml:space="preserve">Имэйл хаяг: </w:t>
      </w:r>
      <w:hyperlink r:id="rId7" w:history="1">
        <w:r w:rsidRPr="00D40A11">
          <w:rPr>
            <w:rStyle w:val="Hyperlink"/>
            <w:rFonts w:cs="Arial"/>
          </w:rPr>
          <w:t>jaime.fernandez@bgr.de</w:t>
        </w:r>
      </w:hyperlink>
    </w:p>
    <w:p w14:paraId="234E2DAB" w14:textId="77061CCC" w:rsidR="00973964" w:rsidRDefault="00973964" w:rsidP="008C1731">
      <w:pPr>
        <w:spacing w:line="252" w:lineRule="auto"/>
        <w:rPr>
          <w:rFonts w:eastAsiaTheme="minorHAnsi" w:cs="Arial"/>
          <w:b/>
          <w:lang w:val="mn-MN"/>
        </w:rPr>
      </w:pPr>
      <w:r>
        <w:rPr>
          <w:rFonts w:eastAsiaTheme="minorHAnsi" w:cs="Arial"/>
          <w:b/>
          <w:lang w:val="mn-MN"/>
        </w:rPr>
        <w:t xml:space="preserve">Холбоо барих хүн 2: </w:t>
      </w:r>
      <w:r w:rsidR="001237F0">
        <w:rPr>
          <w:rFonts w:eastAsiaTheme="minorHAnsi" w:cs="Arial"/>
          <w:b/>
          <w:lang w:val="mn-MN"/>
        </w:rPr>
        <w:t>А.Эрдэнэбат</w:t>
      </w:r>
    </w:p>
    <w:p w14:paraId="4BDD1723" w14:textId="440201AE" w:rsidR="001237F0" w:rsidRPr="00C16FFB" w:rsidRDefault="001237F0" w:rsidP="008C1731">
      <w:pPr>
        <w:spacing w:line="252" w:lineRule="auto"/>
        <w:rPr>
          <w:rFonts w:eastAsiaTheme="minorHAnsi" w:cs="Arial"/>
          <w:b/>
        </w:rPr>
      </w:pPr>
      <w:r>
        <w:rPr>
          <w:rFonts w:eastAsiaTheme="minorHAnsi" w:cs="Arial"/>
          <w:b/>
          <w:lang w:val="mn-MN"/>
        </w:rPr>
        <w:t xml:space="preserve">Утас: </w:t>
      </w:r>
      <w:r w:rsidR="00C16FFB">
        <w:rPr>
          <w:rFonts w:eastAsiaTheme="minorHAnsi" w:cs="Arial"/>
          <w:b/>
        </w:rPr>
        <w:t>51-2630</w:t>
      </w:r>
      <w:r w:rsidR="00D11358">
        <w:rPr>
          <w:rFonts w:eastAsiaTheme="minorHAnsi" w:cs="Arial"/>
          <w:b/>
        </w:rPr>
        <w:t>23</w:t>
      </w:r>
    </w:p>
    <w:p w14:paraId="70619168" w14:textId="77777777" w:rsidR="008C1731" w:rsidRDefault="008C1731" w:rsidP="00BE6F78">
      <w:pPr>
        <w:spacing w:line="252" w:lineRule="auto"/>
        <w:rPr>
          <w:rFonts w:eastAsiaTheme="minorHAnsi" w:cs="Arial"/>
          <w:b/>
          <w:lang w:val="mn-MN"/>
        </w:rPr>
      </w:pPr>
    </w:p>
    <w:p w14:paraId="3CC3AFCB" w14:textId="77777777" w:rsidR="00A446E3" w:rsidRPr="00690C75" w:rsidRDefault="00A446E3" w:rsidP="00A446E3">
      <w:pPr>
        <w:rPr>
          <w:rFonts w:eastAsiaTheme="minorHAnsi" w:cs="Arial"/>
          <w:b/>
          <w:sz w:val="24"/>
          <w:szCs w:val="24"/>
          <w:lang w:val="mn-MN"/>
        </w:rPr>
      </w:pPr>
      <w:r w:rsidRPr="00690C75">
        <w:rPr>
          <w:rFonts w:eastAsiaTheme="minorHAnsi" w:cs="Arial"/>
          <w:b/>
          <w:sz w:val="24"/>
          <w:szCs w:val="24"/>
          <w:lang w:val="mn-MN"/>
        </w:rPr>
        <w:t xml:space="preserve">Бүлэг 2: </w:t>
      </w:r>
      <w:bookmarkStart w:id="0" w:name="_Hlk165972454"/>
      <w:r w:rsidRPr="00690C75">
        <w:rPr>
          <w:rFonts w:eastAsiaTheme="minorHAnsi" w:cs="Arial"/>
          <w:b/>
          <w:sz w:val="24"/>
          <w:szCs w:val="24"/>
          <w:lang w:val="mn-MN"/>
        </w:rPr>
        <w:t>Зөвлөх үйлчилгээний тухай мэдээлэл</w:t>
      </w:r>
      <w:bookmarkEnd w:id="0"/>
    </w:p>
    <w:p w14:paraId="3A3BD2D1" w14:textId="77777777" w:rsidR="00A446E3" w:rsidRPr="00EB139C" w:rsidRDefault="00A446E3" w:rsidP="00A446E3">
      <w:pPr>
        <w:spacing w:line="276" w:lineRule="auto"/>
        <w:ind w:hanging="426"/>
        <w:rPr>
          <w:rFonts w:eastAsiaTheme="minorHAnsi" w:cs="Arial"/>
          <w:bCs/>
          <w:lang w:val="mn-MN"/>
        </w:rPr>
      </w:pPr>
      <w:r w:rsidRPr="00690C75">
        <w:rPr>
          <w:rFonts w:eastAsiaTheme="minorHAnsi" w:cs="Arial"/>
          <w:bCs/>
          <w:lang w:val="mn-MN"/>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371"/>
      </w:tblGrid>
      <w:tr w:rsidR="00A446E3" w:rsidRPr="001C4496" w14:paraId="2EB3B3BF" w14:textId="77777777" w:rsidTr="00986BED">
        <w:trPr>
          <w:trHeight w:val="503"/>
        </w:trPr>
        <w:tc>
          <w:tcPr>
            <w:tcW w:w="426" w:type="dxa"/>
            <w:shd w:val="clear" w:color="auto" w:fill="002060"/>
            <w:vAlign w:val="center"/>
          </w:tcPr>
          <w:p w14:paraId="24136E20" w14:textId="77777777" w:rsidR="00A446E3" w:rsidRPr="001C4496" w:rsidRDefault="00A446E3" w:rsidP="00986BED">
            <w:pPr>
              <w:jc w:val="center"/>
              <w:rPr>
                <w:rFonts w:cs="Arial"/>
                <w:b/>
                <w:bCs/>
                <w:color w:val="FFFFFF" w:themeColor="background1"/>
                <w:sz w:val="20"/>
                <w:szCs w:val="20"/>
                <w:lang w:val="mn-MN"/>
              </w:rPr>
            </w:pPr>
            <w:r w:rsidRPr="001C4496">
              <w:rPr>
                <w:rFonts w:cs="Arial"/>
                <w:b/>
                <w:bCs/>
                <w:color w:val="FFFFFF" w:themeColor="background1"/>
                <w:sz w:val="20"/>
                <w:szCs w:val="20"/>
                <w:lang w:val="mn-MN"/>
              </w:rPr>
              <w:t>№</w:t>
            </w:r>
          </w:p>
        </w:tc>
        <w:tc>
          <w:tcPr>
            <w:tcW w:w="1984" w:type="dxa"/>
            <w:shd w:val="clear" w:color="auto" w:fill="002060"/>
            <w:vAlign w:val="center"/>
          </w:tcPr>
          <w:p w14:paraId="18747F12" w14:textId="77777777" w:rsidR="00A446E3" w:rsidRPr="001C4496" w:rsidRDefault="00A446E3" w:rsidP="00986BED">
            <w:pPr>
              <w:jc w:val="center"/>
              <w:rPr>
                <w:rFonts w:cs="Arial"/>
                <w:b/>
                <w:bCs/>
                <w:color w:val="FFFFFF" w:themeColor="background1"/>
                <w:sz w:val="20"/>
                <w:szCs w:val="20"/>
                <w:lang w:val="mn-MN"/>
              </w:rPr>
            </w:pPr>
            <w:r w:rsidRPr="001C4496">
              <w:rPr>
                <w:rFonts w:cs="Arial"/>
                <w:b/>
                <w:bCs/>
                <w:color w:val="FFFFFF" w:themeColor="background1"/>
                <w:sz w:val="20"/>
                <w:szCs w:val="20"/>
                <w:lang w:val="mn-MN"/>
              </w:rPr>
              <w:t>АГУУЛГА</w:t>
            </w:r>
          </w:p>
        </w:tc>
        <w:tc>
          <w:tcPr>
            <w:tcW w:w="7371" w:type="dxa"/>
            <w:shd w:val="clear" w:color="auto" w:fill="002060"/>
            <w:vAlign w:val="center"/>
          </w:tcPr>
          <w:p w14:paraId="483B86EB" w14:textId="77777777" w:rsidR="00A446E3" w:rsidRPr="001C4496" w:rsidRDefault="00A446E3" w:rsidP="00986BED">
            <w:pPr>
              <w:jc w:val="center"/>
              <w:rPr>
                <w:rFonts w:cs="Arial"/>
                <w:b/>
                <w:bCs/>
                <w:color w:val="FFFFFF" w:themeColor="background1"/>
                <w:sz w:val="20"/>
                <w:szCs w:val="20"/>
                <w:lang w:val="mn-MN"/>
              </w:rPr>
            </w:pPr>
            <w:r w:rsidRPr="001C4496">
              <w:rPr>
                <w:rFonts w:cs="Arial"/>
                <w:b/>
                <w:bCs/>
                <w:color w:val="FFFFFF" w:themeColor="background1"/>
                <w:sz w:val="20"/>
                <w:szCs w:val="20"/>
                <w:lang w:val="mn-MN"/>
              </w:rPr>
              <w:t>ХЭРЭГЖҮҮЛЭХ АРГА ХЭМЖЭЭ</w:t>
            </w:r>
          </w:p>
        </w:tc>
      </w:tr>
      <w:tr w:rsidR="00A446E3" w:rsidRPr="001C4496" w14:paraId="2EA16C54" w14:textId="77777777" w:rsidTr="00986BED">
        <w:trPr>
          <w:trHeight w:val="593"/>
        </w:trPr>
        <w:tc>
          <w:tcPr>
            <w:tcW w:w="426" w:type="dxa"/>
            <w:vAlign w:val="center"/>
          </w:tcPr>
          <w:p w14:paraId="3F038014"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04554301" w14:textId="77777777" w:rsidR="00A446E3" w:rsidRPr="001C4496" w:rsidRDefault="00A446E3" w:rsidP="00986BED">
            <w:pPr>
              <w:rPr>
                <w:rFonts w:cs="Arial"/>
                <w:b/>
                <w:bCs/>
                <w:sz w:val="20"/>
                <w:szCs w:val="20"/>
                <w:lang w:val="mn-MN"/>
              </w:rPr>
            </w:pPr>
            <w:r w:rsidRPr="001C4496">
              <w:rPr>
                <w:rFonts w:cs="Arial"/>
                <w:b/>
                <w:bCs/>
                <w:sz w:val="20"/>
                <w:szCs w:val="20"/>
                <w:lang w:val="mn-MN"/>
              </w:rPr>
              <w:t>Зөвлөх үйлчилгээний нэр</w:t>
            </w:r>
          </w:p>
        </w:tc>
        <w:tc>
          <w:tcPr>
            <w:tcW w:w="7371" w:type="dxa"/>
            <w:vAlign w:val="center"/>
          </w:tcPr>
          <w:p w14:paraId="55F838A1" w14:textId="77777777" w:rsidR="00A446E3" w:rsidRPr="001C4496" w:rsidRDefault="00A446E3" w:rsidP="00986BED">
            <w:pPr>
              <w:rPr>
                <w:rFonts w:cs="Arial"/>
                <w:bCs/>
                <w:sz w:val="20"/>
                <w:szCs w:val="20"/>
                <w:lang w:val="mn-MN"/>
              </w:rPr>
            </w:pPr>
            <w:r w:rsidRPr="001C4496">
              <w:rPr>
                <w:rFonts w:cs="Arial"/>
                <w:bCs/>
                <w:sz w:val="20"/>
                <w:szCs w:val="20"/>
                <w:lang w:val="mn-MN"/>
              </w:rPr>
              <w:t>“Геологи, уул уурхайн салбарын нийгэм, эдийн засагт үзүүлж буй нөлөөллийг үнэлэх ажлыг чиглүүлэх арга зүйн тогтолцоог боловсруулах”</w:t>
            </w:r>
          </w:p>
        </w:tc>
      </w:tr>
      <w:tr w:rsidR="00A446E3" w:rsidRPr="001C4496" w14:paraId="15ADC47B" w14:textId="77777777" w:rsidTr="00986BED">
        <w:trPr>
          <w:trHeight w:val="454"/>
        </w:trPr>
        <w:tc>
          <w:tcPr>
            <w:tcW w:w="426" w:type="dxa"/>
            <w:vAlign w:val="center"/>
          </w:tcPr>
          <w:p w14:paraId="01C5A551"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tcPr>
          <w:p w14:paraId="1663BCE4" w14:textId="77777777" w:rsidR="00A446E3" w:rsidRPr="001C4496" w:rsidRDefault="00A446E3" w:rsidP="00986BED">
            <w:pPr>
              <w:rPr>
                <w:rFonts w:cs="Arial"/>
                <w:b/>
                <w:bCs/>
                <w:sz w:val="20"/>
                <w:szCs w:val="20"/>
                <w:lang w:val="mn-MN"/>
              </w:rPr>
            </w:pPr>
            <w:r w:rsidRPr="001C4496">
              <w:rPr>
                <w:rFonts w:cs="Arial"/>
                <w:b/>
                <w:bCs/>
                <w:sz w:val="20"/>
                <w:szCs w:val="20"/>
                <w:lang w:val="mn-MN"/>
              </w:rPr>
              <w:t xml:space="preserve">Захиалагч </w:t>
            </w:r>
          </w:p>
        </w:tc>
        <w:tc>
          <w:tcPr>
            <w:tcW w:w="7371" w:type="dxa"/>
            <w:vAlign w:val="center"/>
          </w:tcPr>
          <w:p w14:paraId="0B522D9B" w14:textId="77777777" w:rsidR="00A446E3" w:rsidRPr="001C4496" w:rsidRDefault="00A446E3" w:rsidP="00986BED">
            <w:pPr>
              <w:rPr>
                <w:rFonts w:cs="Arial"/>
                <w:sz w:val="20"/>
                <w:szCs w:val="20"/>
                <w:lang w:val="mn-MN"/>
              </w:rPr>
            </w:pPr>
            <w:r w:rsidRPr="001C4496">
              <w:rPr>
                <w:rFonts w:eastAsiaTheme="minorHAnsi" w:cs="Arial"/>
                <w:bCs/>
                <w:sz w:val="20"/>
                <w:szCs w:val="20"/>
                <w:lang w:val="mn-MN"/>
              </w:rPr>
              <w:t>Герман-Монголын хамтын ажиллагааны “Эрдэс баялгийн тогтвортой менежментийн зөвлөх үйлчилгээ” төсөл</w:t>
            </w:r>
          </w:p>
          <w:p w14:paraId="6AAC5551" w14:textId="77777777" w:rsidR="00A446E3" w:rsidRPr="001C4496" w:rsidRDefault="00A446E3" w:rsidP="00986BED">
            <w:pPr>
              <w:rPr>
                <w:rFonts w:cs="Arial"/>
                <w:sz w:val="20"/>
                <w:szCs w:val="20"/>
                <w:lang w:val="mn-MN"/>
              </w:rPr>
            </w:pPr>
            <w:r w:rsidRPr="001C4496">
              <w:rPr>
                <w:rFonts w:cs="Arial"/>
                <w:sz w:val="20"/>
                <w:szCs w:val="20"/>
              </w:rPr>
              <w:t>(</w:t>
            </w:r>
            <w:r w:rsidRPr="001C4496">
              <w:rPr>
                <w:rFonts w:cs="Arial"/>
                <w:sz w:val="20"/>
                <w:szCs w:val="20"/>
                <w:lang w:val="mn-MN"/>
              </w:rPr>
              <w:t>Уул уурхай, хүнд үйлдвэрийн яам ба ХБНГУ-ын “Геошинжлэх ухаан, байгалийн нөөцийн хүрээлэн” хамтран хэрэгжүүлж буй</w:t>
            </w:r>
            <w:r w:rsidRPr="001C4496">
              <w:rPr>
                <w:rFonts w:cs="Arial"/>
                <w:sz w:val="20"/>
                <w:szCs w:val="20"/>
              </w:rPr>
              <w:t>)</w:t>
            </w:r>
          </w:p>
          <w:p w14:paraId="70520599" w14:textId="77777777" w:rsidR="00A446E3" w:rsidRPr="001C4496" w:rsidRDefault="00A446E3" w:rsidP="00986BED">
            <w:pPr>
              <w:rPr>
                <w:rFonts w:cs="Arial"/>
                <w:sz w:val="20"/>
                <w:szCs w:val="20"/>
                <w:lang w:val="mn-MN"/>
              </w:rPr>
            </w:pPr>
          </w:p>
        </w:tc>
      </w:tr>
      <w:tr w:rsidR="00A446E3" w:rsidRPr="001C4496" w14:paraId="4B9C300B" w14:textId="77777777" w:rsidTr="00986BED">
        <w:trPr>
          <w:trHeight w:val="454"/>
        </w:trPr>
        <w:tc>
          <w:tcPr>
            <w:tcW w:w="426" w:type="dxa"/>
            <w:vAlign w:val="center"/>
          </w:tcPr>
          <w:p w14:paraId="46576CF0"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22FB0D41" w14:textId="77777777" w:rsidR="00A446E3" w:rsidRPr="001C4496" w:rsidRDefault="00A446E3" w:rsidP="00986BED">
            <w:pPr>
              <w:rPr>
                <w:rFonts w:cs="Arial"/>
                <w:b/>
                <w:bCs/>
                <w:sz w:val="20"/>
                <w:szCs w:val="20"/>
                <w:lang w:val="mn-MN"/>
              </w:rPr>
            </w:pPr>
            <w:r w:rsidRPr="001C4496">
              <w:rPr>
                <w:rFonts w:cs="Arial"/>
                <w:b/>
                <w:bCs/>
                <w:sz w:val="20"/>
                <w:szCs w:val="20"/>
                <w:lang w:val="mn-MN"/>
              </w:rPr>
              <w:t xml:space="preserve">Зөвлөх </w:t>
            </w:r>
            <w:r w:rsidRPr="001C4496">
              <w:rPr>
                <w:rFonts w:cs="Arial"/>
                <w:b/>
                <w:bCs/>
                <w:sz w:val="20"/>
                <w:szCs w:val="20"/>
                <w:lang w:val="mn-MN"/>
              </w:rPr>
              <w:lastRenderedPageBreak/>
              <w:t>үйлчилгээний төрөл</w:t>
            </w:r>
          </w:p>
        </w:tc>
        <w:tc>
          <w:tcPr>
            <w:tcW w:w="7371" w:type="dxa"/>
            <w:vAlign w:val="center"/>
          </w:tcPr>
          <w:p w14:paraId="143836D4" w14:textId="291A1445" w:rsidR="00A446E3" w:rsidRPr="001C4496" w:rsidRDefault="00955D2A" w:rsidP="00986BED">
            <w:pPr>
              <w:spacing w:line="252" w:lineRule="auto"/>
              <w:rPr>
                <w:rFonts w:cs="Arial"/>
                <w:sz w:val="20"/>
                <w:szCs w:val="20"/>
                <w:lang w:val="mn-MN"/>
              </w:rPr>
            </w:pPr>
            <w:r w:rsidRPr="00955D2A">
              <w:rPr>
                <w:rFonts w:cs="Arial"/>
                <w:sz w:val="20"/>
                <w:szCs w:val="20"/>
                <w:lang w:val="mn-MN"/>
              </w:rPr>
              <w:lastRenderedPageBreak/>
              <w:t>Н</w:t>
            </w:r>
            <w:r w:rsidR="00A446E3" w:rsidRPr="00955D2A">
              <w:rPr>
                <w:rFonts w:cs="Arial"/>
                <w:sz w:val="20"/>
                <w:szCs w:val="20"/>
                <w:lang w:val="mn-MN"/>
              </w:rPr>
              <w:t>ээлттэй тендер</w:t>
            </w:r>
          </w:p>
        </w:tc>
      </w:tr>
      <w:tr w:rsidR="00A446E3" w:rsidRPr="001C4496" w14:paraId="5ACE3E64" w14:textId="77777777" w:rsidTr="00986BED">
        <w:trPr>
          <w:trHeight w:val="454"/>
        </w:trPr>
        <w:tc>
          <w:tcPr>
            <w:tcW w:w="426" w:type="dxa"/>
            <w:vAlign w:val="center"/>
          </w:tcPr>
          <w:p w14:paraId="41EBE558"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11CA4886" w14:textId="77777777" w:rsidR="00A446E3" w:rsidRPr="001C4496" w:rsidRDefault="00A446E3" w:rsidP="00986BED">
            <w:pPr>
              <w:rPr>
                <w:rFonts w:cs="Arial"/>
                <w:b/>
                <w:bCs/>
                <w:sz w:val="20"/>
                <w:szCs w:val="20"/>
                <w:lang w:val="mn-MN"/>
              </w:rPr>
            </w:pPr>
            <w:r w:rsidRPr="001C4496">
              <w:rPr>
                <w:rFonts w:cs="Arial"/>
                <w:b/>
                <w:bCs/>
                <w:sz w:val="20"/>
                <w:szCs w:val="20"/>
                <w:lang w:val="mn-MN"/>
              </w:rPr>
              <w:t>Санал хүлээн авах хугацаа</w:t>
            </w:r>
          </w:p>
        </w:tc>
        <w:tc>
          <w:tcPr>
            <w:tcW w:w="7371" w:type="dxa"/>
            <w:vAlign w:val="center"/>
          </w:tcPr>
          <w:p w14:paraId="184CF135" w14:textId="77777777" w:rsidR="00A446E3" w:rsidRPr="001C4496" w:rsidRDefault="00A446E3" w:rsidP="00986BED">
            <w:pPr>
              <w:rPr>
                <w:rFonts w:cs="Arial"/>
                <w:sz w:val="20"/>
                <w:szCs w:val="20"/>
                <w:lang w:val="mn-MN"/>
              </w:rPr>
            </w:pPr>
            <w:r w:rsidRPr="001C4496">
              <w:rPr>
                <w:rFonts w:cs="Arial"/>
                <w:bCs/>
                <w:sz w:val="20"/>
                <w:szCs w:val="20"/>
                <w:lang w:val="mn-MN"/>
              </w:rPr>
              <w:t>2024-0</w:t>
            </w:r>
            <w:r>
              <w:rPr>
                <w:rFonts w:cs="Arial"/>
                <w:bCs/>
                <w:sz w:val="20"/>
                <w:szCs w:val="20"/>
                <w:lang w:val="mn-MN"/>
              </w:rPr>
              <w:t>7</w:t>
            </w:r>
            <w:r w:rsidRPr="001C4496">
              <w:rPr>
                <w:rFonts w:cs="Arial"/>
                <w:bCs/>
                <w:sz w:val="20"/>
                <w:szCs w:val="20"/>
                <w:lang w:val="mn-MN"/>
              </w:rPr>
              <w:t>-</w:t>
            </w:r>
            <w:r>
              <w:rPr>
                <w:rFonts w:cs="Arial"/>
                <w:bCs/>
                <w:sz w:val="20"/>
                <w:szCs w:val="20"/>
                <w:lang w:val="mn-MN"/>
              </w:rPr>
              <w:t>26</w:t>
            </w:r>
          </w:p>
        </w:tc>
      </w:tr>
      <w:tr w:rsidR="00A446E3" w:rsidRPr="001C4496" w14:paraId="2D37AD9D" w14:textId="77777777" w:rsidTr="00986BED">
        <w:trPr>
          <w:trHeight w:val="1004"/>
        </w:trPr>
        <w:tc>
          <w:tcPr>
            <w:tcW w:w="426" w:type="dxa"/>
            <w:vAlign w:val="center"/>
          </w:tcPr>
          <w:p w14:paraId="353C6EC0"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tcPr>
          <w:p w14:paraId="6A718F38" w14:textId="77777777" w:rsidR="00A446E3" w:rsidRPr="001C4496" w:rsidRDefault="00A446E3" w:rsidP="00986BED">
            <w:pPr>
              <w:rPr>
                <w:rFonts w:cs="Arial"/>
                <w:b/>
                <w:bCs/>
                <w:sz w:val="20"/>
                <w:szCs w:val="20"/>
                <w:lang w:val="mn-MN"/>
              </w:rPr>
            </w:pPr>
            <w:r w:rsidRPr="001C4496">
              <w:rPr>
                <w:rFonts w:cs="Arial"/>
                <w:b/>
                <w:bCs/>
                <w:sz w:val="20"/>
                <w:szCs w:val="20"/>
                <w:lang w:val="mn-MN"/>
              </w:rPr>
              <w:t>Санал ирүүлэх хаяг</w:t>
            </w:r>
          </w:p>
        </w:tc>
        <w:tc>
          <w:tcPr>
            <w:tcW w:w="7371" w:type="dxa"/>
            <w:vAlign w:val="center"/>
          </w:tcPr>
          <w:p w14:paraId="21903E86" w14:textId="77777777" w:rsidR="00A446E3" w:rsidRPr="002355EF" w:rsidRDefault="00A446E3" w:rsidP="00986BED">
            <w:pPr>
              <w:spacing w:line="252" w:lineRule="auto"/>
              <w:rPr>
                <w:rStyle w:val="Hyperlink"/>
                <w:rFonts w:cs="Arial"/>
              </w:rPr>
            </w:pPr>
            <w:r w:rsidRPr="00D40A11">
              <w:rPr>
                <w:rFonts w:eastAsiaTheme="minorHAnsi" w:cs="Arial"/>
                <w:bCs/>
                <w:lang w:val="mn-MN"/>
              </w:rPr>
              <w:t>Имэйл хаяг:</w:t>
            </w:r>
            <w:r w:rsidRPr="006C7E1C">
              <w:rPr>
                <w:rFonts w:eastAsiaTheme="minorHAnsi" w:cs="Arial"/>
                <w:b/>
                <w:lang w:val="mn-MN"/>
              </w:rPr>
              <w:t xml:space="preserve"> </w:t>
            </w:r>
            <w:hyperlink r:id="rId8" w:history="1">
              <w:r w:rsidRPr="002355EF">
                <w:rPr>
                  <w:rStyle w:val="Hyperlink"/>
                  <w:rFonts w:cs="Arial"/>
                </w:rPr>
                <w:t>jaime.fernandez@bgr.de</w:t>
              </w:r>
            </w:hyperlink>
          </w:p>
          <w:p w14:paraId="35BB52BA" w14:textId="77777777" w:rsidR="00A446E3" w:rsidRPr="001C4496" w:rsidRDefault="00A446E3" w:rsidP="00986BED">
            <w:pPr>
              <w:rPr>
                <w:rFonts w:cs="Arial"/>
                <w:sz w:val="20"/>
                <w:szCs w:val="20"/>
                <w:lang w:val="mn-MN"/>
              </w:rPr>
            </w:pPr>
            <w:r w:rsidRPr="001C4496">
              <w:rPr>
                <w:rFonts w:eastAsiaTheme="minorHAnsi" w:cs="Arial"/>
                <w:bCs/>
                <w:sz w:val="20"/>
                <w:szCs w:val="20"/>
                <w:lang w:val="mn-MN"/>
              </w:rPr>
              <w:t>“Эрдэс баялгийн тогтвортой менежментийн зөвлөх үйлчилгээ” төсөл</w:t>
            </w:r>
          </w:p>
          <w:p w14:paraId="6E617E50" w14:textId="77777777" w:rsidR="00A446E3" w:rsidRPr="001C4496" w:rsidRDefault="00A446E3" w:rsidP="00986BED">
            <w:pPr>
              <w:rPr>
                <w:rFonts w:cs="Arial"/>
                <w:sz w:val="20"/>
                <w:szCs w:val="20"/>
                <w:lang w:val="mn-MN"/>
              </w:rPr>
            </w:pPr>
            <w:r w:rsidRPr="001C4496">
              <w:rPr>
                <w:rFonts w:cs="Arial"/>
                <w:sz w:val="20"/>
                <w:szCs w:val="20"/>
                <w:lang w:val="mn-MN"/>
              </w:rPr>
              <w:t>Ажлын байрны хаяг: ЗГ-ын 2-р байр, НҮБ-ийн гудамж 5/2, 118 тоот</w:t>
            </w:r>
          </w:p>
        </w:tc>
      </w:tr>
      <w:tr w:rsidR="00A446E3" w:rsidRPr="001C4496" w14:paraId="6FF093FA" w14:textId="77777777" w:rsidTr="00986BED">
        <w:trPr>
          <w:trHeight w:val="1004"/>
        </w:trPr>
        <w:tc>
          <w:tcPr>
            <w:tcW w:w="426" w:type="dxa"/>
            <w:vAlign w:val="center"/>
          </w:tcPr>
          <w:p w14:paraId="4C0C1EE6"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tcPr>
          <w:p w14:paraId="080A469C" w14:textId="77777777" w:rsidR="00A446E3" w:rsidRPr="001C4496" w:rsidRDefault="00A446E3" w:rsidP="00986BED">
            <w:pPr>
              <w:rPr>
                <w:rFonts w:cs="Arial"/>
                <w:b/>
                <w:bCs/>
                <w:sz w:val="20"/>
                <w:szCs w:val="20"/>
                <w:lang w:val="mn-MN"/>
              </w:rPr>
            </w:pPr>
            <w:r w:rsidRPr="001C4496">
              <w:rPr>
                <w:rFonts w:cs="Arial"/>
                <w:b/>
                <w:bCs/>
                <w:sz w:val="20"/>
                <w:szCs w:val="20"/>
                <w:lang w:val="mn-MN"/>
              </w:rPr>
              <w:t>Саналын хүчинтэй байх хугацаа</w:t>
            </w:r>
          </w:p>
        </w:tc>
        <w:tc>
          <w:tcPr>
            <w:tcW w:w="7371" w:type="dxa"/>
            <w:vAlign w:val="center"/>
          </w:tcPr>
          <w:p w14:paraId="0D43751D" w14:textId="77777777" w:rsidR="00A446E3" w:rsidRPr="001C4496" w:rsidRDefault="00A446E3" w:rsidP="00986BED">
            <w:pPr>
              <w:rPr>
                <w:rFonts w:cs="Arial"/>
                <w:sz w:val="20"/>
                <w:szCs w:val="20"/>
                <w:lang w:val="mn-MN"/>
              </w:rPr>
            </w:pPr>
            <w:r w:rsidRPr="001C4496">
              <w:rPr>
                <w:rFonts w:cs="Arial"/>
                <w:sz w:val="20"/>
                <w:szCs w:val="20"/>
                <w:lang w:val="mn-MN"/>
              </w:rPr>
              <w:t>Санал нь ирүүлсэн өдрөөс 60 хоногийн хугацаанд хүчинтэй байна.</w:t>
            </w:r>
          </w:p>
        </w:tc>
      </w:tr>
      <w:tr w:rsidR="00A446E3" w:rsidRPr="001C4496" w14:paraId="0D0B2A3A" w14:textId="77777777" w:rsidTr="00986BED">
        <w:trPr>
          <w:trHeight w:val="1004"/>
        </w:trPr>
        <w:tc>
          <w:tcPr>
            <w:tcW w:w="426" w:type="dxa"/>
            <w:vAlign w:val="center"/>
          </w:tcPr>
          <w:p w14:paraId="7B69D1BB"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259FF323" w14:textId="77777777" w:rsidR="00A446E3" w:rsidRPr="001C4496" w:rsidRDefault="00A446E3" w:rsidP="00986BED">
            <w:pPr>
              <w:rPr>
                <w:rFonts w:cs="Arial"/>
                <w:b/>
                <w:bCs/>
                <w:sz w:val="20"/>
                <w:szCs w:val="20"/>
                <w:lang w:val="mn-MN"/>
              </w:rPr>
            </w:pPr>
            <w:r w:rsidRPr="001C4496">
              <w:rPr>
                <w:rFonts w:cs="Arial"/>
                <w:b/>
                <w:bCs/>
                <w:sz w:val="20"/>
                <w:szCs w:val="20"/>
                <w:lang w:val="mn-MN"/>
              </w:rPr>
              <w:t>Зөвлөх үйлчилгээний үнэ ба холбогдох татвар</w:t>
            </w:r>
          </w:p>
        </w:tc>
        <w:tc>
          <w:tcPr>
            <w:tcW w:w="7371" w:type="dxa"/>
            <w:vAlign w:val="center"/>
          </w:tcPr>
          <w:p w14:paraId="043F5777" w14:textId="0DB40D49" w:rsidR="00A446E3" w:rsidRPr="001C4496" w:rsidRDefault="00A446E3" w:rsidP="00986BED">
            <w:pPr>
              <w:rPr>
                <w:rFonts w:cs="Arial"/>
                <w:sz w:val="20"/>
                <w:szCs w:val="20"/>
                <w:lang w:val="mn-MN"/>
              </w:rPr>
            </w:pPr>
            <w:r w:rsidRPr="001C4496">
              <w:rPr>
                <w:rFonts w:cs="Arial"/>
                <w:sz w:val="20"/>
                <w:szCs w:val="20"/>
                <w:lang w:val="mn-MN"/>
              </w:rPr>
              <w:t xml:space="preserve">Зөвлөх үйлчилгээний үнийн саналд хязгаар тавихгүй бөгөөд бага үнийн дүн давуу байдал олгоно. Гэрээний төлбөрийг бүхэлд нь нэг удаа эсвэл гэрээнд заасны дагуу хэсэгчилэн төлөх бөгөөд бичиг хэрэг, </w:t>
            </w:r>
            <w:r w:rsidR="00D040C2">
              <w:rPr>
                <w:rFonts w:cs="Arial"/>
                <w:sz w:val="20"/>
                <w:szCs w:val="20"/>
                <w:lang w:val="mn-MN"/>
              </w:rPr>
              <w:t>томилолтын</w:t>
            </w:r>
            <w:r w:rsidRPr="001C4496">
              <w:rPr>
                <w:rFonts w:cs="Arial"/>
                <w:sz w:val="20"/>
                <w:szCs w:val="20"/>
                <w:lang w:val="mn-MN"/>
              </w:rPr>
              <w:t xml:space="preserve"> зардлыг нэмж төлөхгүй. БГР төсөл нь НӨАТ-аас чөлөөлөгддөг.</w:t>
            </w:r>
          </w:p>
        </w:tc>
      </w:tr>
      <w:tr w:rsidR="00A446E3" w:rsidRPr="001C4496" w14:paraId="4B938808" w14:textId="77777777" w:rsidTr="00986BED">
        <w:trPr>
          <w:trHeight w:val="1004"/>
        </w:trPr>
        <w:tc>
          <w:tcPr>
            <w:tcW w:w="426" w:type="dxa"/>
            <w:vAlign w:val="center"/>
          </w:tcPr>
          <w:p w14:paraId="005FBD2E"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73E93379" w14:textId="77777777" w:rsidR="00A446E3" w:rsidRPr="001C4496" w:rsidRDefault="00A446E3" w:rsidP="00986BED">
            <w:pPr>
              <w:rPr>
                <w:rFonts w:cs="Arial"/>
                <w:b/>
                <w:bCs/>
                <w:sz w:val="20"/>
                <w:szCs w:val="20"/>
                <w:lang w:val="mn-MN"/>
              </w:rPr>
            </w:pPr>
            <w:r w:rsidRPr="001C4496">
              <w:rPr>
                <w:rFonts w:cs="Arial"/>
                <w:b/>
                <w:bCs/>
                <w:sz w:val="20"/>
                <w:szCs w:val="20"/>
                <w:lang w:val="mn-MN"/>
              </w:rPr>
              <w:t>Саналыг шалгаруулах аргачлал</w:t>
            </w:r>
          </w:p>
        </w:tc>
        <w:tc>
          <w:tcPr>
            <w:tcW w:w="7371" w:type="dxa"/>
            <w:vAlign w:val="center"/>
          </w:tcPr>
          <w:p w14:paraId="546897C7" w14:textId="77777777" w:rsidR="00A446E3" w:rsidRPr="001C4496" w:rsidRDefault="00A446E3" w:rsidP="00986BED">
            <w:pPr>
              <w:rPr>
                <w:rFonts w:cs="Arial"/>
                <w:sz w:val="20"/>
                <w:szCs w:val="20"/>
                <w:lang w:val="mn-MN"/>
              </w:rPr>
            </w:pPr>
            <w:r w:rsidRPr="001C4496">
              <w:rPr>
                <w:rFonts w:cs="Arial"/>
                <w:sz w:val="20"/>
                <w:szCs w:val="20"/>
                <w:lang w:val="mn-MN"/>
              </w:rPr>
              <w:t xml:space="preserve">Саналыг боловсруулалтын чанар, баг бүрэлдэхүүний ажлын туршлага болон үнэ гэсэн шалгуур үзүүлэлтээр шалгаруулна. Хэрэв талууд гэрээний нөхцөлийг харилцан тохиролцож чадахгүй бол 2 дугаар байранд орсон санал ирүүлсэн зөвлөхтэй гэрээ байгуулах ажлыг эхлүүлнэ. </w:t>
            </w:r>
          </w:p>
        </w:tc>
      </w:tr>
      <w:tr w:rsidR="00A446E3" w:rsidRPr="001C4496" w14:paraId="7A5A943F" w14:textId="77777777" w:rsidTr="00986BED">
        <w:trPr>
          <w:trHeight w:val="1004"/>
        </w:trPr>
        <w:tc>
          <w:tcPr>
            <w:tcW w:w="426" w:type="dxa"/>
            <w:vAlign w:val="center"/>
          </w:tcPr>
          <w:p w14:paraId="75D67378"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3F18B742" w14:textId="77777777" w:rsidR="00A446E3" w:rsidRPr="001C4496" w:rsidRDefault="00A446E3" w:rsidP="00986BED">
            <w:pPr>
              <w:rPr>
                <w:rFonts w:cs="Arial"/>
                <w:b/>
                <w:bCs/>
                <w:sz w:val="20"/>
                <w:szCs w:val="20"/>
                <w:lang w:val="mn-MN"/>
              </w:rPr>
            </w:pPr>
            <w:r w:rsidRPr="001C4496">
              <w:rPr>
                <w:rFonts w:cs="Arial"/>
                <w:b/>
                <w:bCs/>
                <w:sz w:val="20"/>
                <w:szCs w:val="20"/>
                <w:lang w:val="mn-MN"/>
              </w:rPr>
              <w:t>Саналд үнэлгээ өгөх бүтэц</w:t>
            </w:r>
          </w:p>
        </w:tc>
        <w:tc>
          <w:tcPr>
            <w:tcW w:w="7371" w:type="dxa"/>
            <w:vAlign w:val="center"/>
          </w:tcPr>
          <w:p w14:paraId="323B31C6" w14:textId="77777777" w:rsidR="00A446E3" w:rsidRPr="001C4496" w:rsidRDefault="00A446E3" w:rsidP="00986BED">
            <w:pPr>
              <w:rPr>
                <w:rFonts w:cs="Arial"/>
                <w:sz w:val="20"/>
                <w:szCs w:val="20"/>
                <w:lang w:val="mn-MN"/>
              </w:rPr>
            </w:pPr>
            <w:r>
              <w:rPr>
                <w:rFonts w:cs="Arial"/>
                <w:sz w:val="20"/>
                <w:szCs w:val="20"/>
                <w:lang w:val="mn-MN"/>
              </w:rPr>
              <w:t>Техникийн үнэлгээ 50%, үнийн санал 50%-ийн оноог тус тус авна. Дэлгэрэнгүйг ажлын даалгаврын 4.7 ба 4.8 дах хэсгээс харна уу.</w:t>
            </w:r>
          </w:p>
          <w:p w14:paraId="23F147C2" w14:textId="77777777" w:rsidR="00A446E3" w:rsidRPr="001C4496" w:rsidDel="00012C01" w:rsidRDefault="00A446E3" w:rsidP="00986BED">
            <w:pPr>
              <w:rPr>
                <w:rFonts w:cs="Arial"/>
                <w:sz w:val="20"/>
                <w:szCs w:val="20"/>
                <w:lang w:val="mn-MN"/>
              </w:rPr>
            </w:pPr>
          </w:p>
        </w:tc>
      </w:tr>
      <w:tr w:rsidR="00A446E3" w:rsidRPr="001C4496" w14:paraId="1378DB82" w14:textId="77777777" w:rsidTr="00986BED">
        <w:trPr>
          <w:trHeight w:val="853"/>
        </w:trPr>
        <w:tc>
          <w:tcPr>
            <w:tcW w:w="426" w:type="dxa"/>
            <w:vAlign w:val="center"/>
          </w:tcPr>
          <w:p w14:paraId="5CF48F4A"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tcPr>
          <w:p w14:paraId="2D29E586" w14:textId="77777777" w:rsidR="00A446E3" w:rsidRPr="007A627D" w:rsidRDefault="00A446E3" w:rsidP="00986BED">
            <w:pPr>
              <w:rPr>
                <w:rFonts w:cs="Arial"/>
                <w:b/>
                <w:bCs/>
                <w:sz w:val="20"/>
                <w:szCs w:val="20"/>
                <w:lang w:val="mn-MN"/>
              </w:rPr>
            </w:pPr>
            <w:proofErr w:type="spellStart"/>
            <w:r w:rsidRPr="001312EC">
              <w:rPr>
                <w:b/>
                <w:bCs/>
                <w:sz w:val="20"/>
                <w:szCs w:val="20"/>
              </w:rPr>
              <w:t>Зөвлөх</w:t>
            </w:r>
            <w:proofErr w:type="spellEnd"/>
            <w:r w:rsidRPr="001312EC">
              <w:rPr>
                <w:b/>
                <w:bCs/>
                <w:sz w:val="20"/>
                <w:szCs w:val="20"/>
              </w:rPr>
              <w:t xml:space="preserve"> </w:t>
            </w:r>
            <w:proofErr w:type="spellStart"/>
            <w:r w:rsidRPr="001312EC">
              <w:rPr>
                <w:b/>
                <w:bCs/>
                <w:sz w:val="20"/>
                <w:szCs w:val="20"/>
              </w:rPr>
              <w:t>үйлчилгээний</w:t>
            </w:r>
            <w:proofErr w:type="spellEnd"/>
            <w:r w:rsidRPr="001312EC">
              <w:rPr>
                <w:b/>
                <w:bCs/>
                <w:sz w:val="20"/>
                <w:szCs w:val="20"/>
              </w:rPr>
              <w:t xml:space="preserve"> </w:t>
            </w:r>
            <w:proofErr w:type="spellStart"/>
            <w:r w:rsidRPr="001312EC">
              <w:rPr>
                <w:b/>
                <w:bCs/>
                <w:sz w:val="20"/>
                <w:szCs w:val="20"/>
              </w:rPr>
              <w:t>зорилго</w:t>
            </w:r>
            <w:proofErr w:type="spellEnd"/>
          </w:p>
        </w:tc>
        <w:tc>
          <w:tcPr>
            <w:tcW w:w="7371" w:type="dxa"/>
          </w:tcPr>
          <w:p w14:paraId="3B56FEC7" w14:textId="77777777" w:rsidR="00A446E3" w:rsidRPr="001C4496" w:rsidRDefault="00A446E3" w:rsidP="00986BED">
            <w:pPr>
              <w:rPr>
                <w:rFonts w:eastAsiaTheme="minorHAnsi" w:cs="Arial"/>
                <w:sz w:val="20"/>
                <w:szCs w:val="20"/>
                <w:lang w:val="mn-MN"/>
              </w:rPr>
            </w:pPr>
            <w:r w:rsidRPr="00F8037D">
              <w:rPr>
                <w:rFonts w:cs="Arial"/>
                <w:sz w:val="20"/>
                <w:szCs w:val="20"/>
                <w:lang w:val="mn-MN"/>
              </w:rPr>
              <w:t>“Уул уурхайн салбарын нийгэм-эдийн засагт үзүүлэх нөлөөллийг үнэлж, олон улсын шилдэг туршлага, түүнийг хэрэгжүүлэх, Монгол Улсын хяналт тавих чадавхи болон холбогдох мэдээллийг харгалзан үзсэн” нөлөөллийн үнэлгээний арга зүйн тогтолцоо боловсруулах ажлын санал хүлээн авах.</w:t>
            </w:r>
          </w:p>
        </w:tc>
      </w:tr>
      <w:tr w:rsidR="00A446E3" w:rsidRPr="001C4496" w14:paraId="62FF9904" w14:textId="77777777" w:rsidTr="00986BED">
        <w:trPr>
          <w:trHeight w:val="853"/>
        </w:trPr>
        <w:tc>
          <w:tcPr>
            <w:tcW w:w="426" w:type="dxa"/>
            <w:vAlign w:val="center"/>
          </w:tcPr>
          <w:p w14:paraId="1E89BB15"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tcPr>
          <w:p w14:paraId="24DAD897" w14:textId="77777777" w:rsidR="00A446E3" w:rsidRPr="001312EC" w:rsidDel="006C7E1C" w:rsidRDefault="00A446E3" w:rsidP="00986BED">
            <w:pPr>
              <w:rPr>
                <w:b/>
                <w:bCs/>
                <w:sz w:val="20"/>
                <w:szCs w:val="20"/>
              </w:rPr>
            </w:pPr>
            <w:r w:rsidRPr="001312EC">
              <w:rPr>
                <w:b/>
                <w:bCs/>
                <w:sz w:val="20"/>
                <w:szCs w:val="20"/>
              </w:rPr>
              <w:t xml:space="preserve"> </w:t>
            </w:r>
            <w:proofErr w:type="spellStart"/>
            <w:r w:rsidRPr="001312EC">
              <w:rPr>
                <w:b/>
                <w:bCs/>
                <w:sz w:val="20"/>
                <w:szCs w:val="20"/>
              </w:rPr>
              <w:t>Зөвлөх</w:t>
            </w:r>
            <w:proofErr w:type="spellEnd"/>
            <w:r w:rsidRPr="001312EC">
              <w:rPr>
                <w:b/>
                <w:bCs/>
                <w:sz w:val="20"/>
                <w:szCs w:val="20"/>
              </w:rPr>
              <w:t xml:space="preserve"> </w:t>
            </w:r>
            <w:proofErr w:type="spellStart"/>
            <w:r w:rsidRPr="001312EC">
              <w:rPr>
                <w:b/>
                <w:bCs/>
                <w:sz w:val="20"/>
                <w:szCs w:val="20"/>
              </w:rPr>
              <w:t>үйлчилгээний</w:t>
            </w:r>
            <w:proofErr w:type="spellEnd"/>
            <w:r w:rsidRPr="001312EC">
              <w:rPr>
                <w:b/>
                <w:bCs/>
                <w:sz w:val="20"/>
                <w:szCs w:val="20"/>
              </w:rPr>
              <w:t xml:space="preserve"> </w:t>
            </w:r>
            <w:proofErr w:type="spellStart"/>
            <w:r w:rsidRPr="001312EC">
              <w:rPr>
                <w:b/>
                <w:bCs/>
                <w:sz w:val="20"/>
                <w:szCs w:val="20"/>
              </w:rPr>
              <w:t>үр</w:t>
            </w:r>
            <w:proofErr w:type="spellEnd"/>
            <w:r w:rsidRPr="001312EC">
              <w:rPr>
                <w:b/>
                <w:bCs/>
                <w:sz w:val="20"/>
                <w:szCs w:val="20"/>
              </w:rPr>
              <w:t xml:space="preserve"> </w:t>
            </w:r>
            <w:proofErr w:type="spellStart"/>
            <w:r w:rsidRPr="001312EC">
              <w:rPr>
                <w:b/>
                <w:bCs/>
                <w:sz w:val="20"/>
                <w:szCs w:val="20"/>
              </w:rPr>
              <w:t>дүн</w:t>
            </w:r>
            <w:proofErr w:type="spellEnd"/>
          </w:p>
        </w:tc>
        <w:tc>
          <w:tcPr>
            <w:tcW w:w="7371" w:type="dxa"/>
          </w:tcPr>
          <w:p w14:paraId="7AB3E907" w14:textId="6108DDDF" w:rsidR="00A446E3" w:rsidRPr="00681C88" w:rsidRDefault="00A446E3" w:rsidP="00986BED">
            <w:r w:rsidRPr="001C4496">
              <w:rPr>
                <w:rFonts w:cs="Arial"/>
                <w:bCs/>
                <w:sz w:val="20"/>
                <w:szCs w:val="20"/>
                <w:lang w:val="mn-MN"/>
              </w:rPr>
              <w:t>“Геологи, уул уурхайн салбарын нийгэм, эдийн засагт үзүүлж буй нөлөөллийг үнэлэх ажлыг чиглүүлэх арга зүйн тогтолцоо”</w:t>
            </w:r>
            <w:r>
              <w:rPr>
                <w:rFonts w:cs="Arial"/>
                <w:bCs/>
                <w:sz w:val="20"/>
                <w:szCs w:val="20"/>
                <w:lang w:val="mn-MN"/>
              </w:rPr>
              <w:t>-ны төсөл</w:t>
            </w:r>
            <w:r w:rsidR="00F8037D">
              <w:rPr>
                <w:rFonts w:cs="Arial"/>
                <w:bCs/>
                <w:sz w:val="20"/>
                <w:szCs w:val="20"/>
                <w:lang w:val="mn-MN"/>
              </w:rPr>
              <w:t xml:space="preserve"> боловсруулагдсан байна.</w:t>
            </w:r>
          </w:p>
        </w:tc>
      </w:tr>
      <w:tr w:rsidR="00A446E3" w:rsidRPr="001C4496" w14:paraId="58241397" w14:textId="77777777" w:rsidTr="00986BED">
        <w:trPr>
          <w:trHeight w:val="557"/>
        </w:trPr>
        <w:tc>
          <w:tcPr>
            <w:tcW w:w="426" w:type="dxa"/>
            <w:vAlign w:val="center"/>
          </w:tcPr>
          <w:p w14:paraId="4FAE7B65" w14:textId="77777777" w:rsidR="00A446E3" w:rsidRPr="001C4496" w:rsidRDefault="00A446E3" w:rsidP="00A446E3">
            <w:pPr>
              <w:pStyle w:val="ListParagraph"/>
              <w:widowControl/>
              <w:numPr>
                <w:ilvl w:val="0"/>
                <w:numId w:val="7"/>
              </w:numPr>
              <w:tabs>
                <w:tab w:val="left" w:pos="589"/>
              </w:tabs>
              <w:autoSpaceDE/>
              <w:autoSpaceDN/>
              <w:ind w:left="0" w:firstLine="0"/>
              <w:jc w:val="center"/>
              <w:rPr>
                <w:rFonts w:ascii="Arial" w:hAnsi="Arial" w:cs="Arial"/>
                <w:bCs/>
                <w:sz w:val="20"/>
                <w:lang w:val="mn-MN"/>
              </w:rPr>
            </w:pPr>
          </w:p>
        </w:tc>
        <w:tc>
          <w:tcPr>
            <w:tcW w:w="1984" w:type="dxa"/>
            <w:vAlign w:val="center"/>
          </w:tcPr>
          <w:p w14:paraId="73C0AF0D" w14:textId="77777777" w:rsidR="00A446E3" w:rsidRPr="001C4496" w:rsidRDefault="00A446E3" w:rsidP="00986BED">
            <w:pPr>
              <w:rPr>
                <w:rFonts w:cs="Arial"/>
                <w:b/>
                <w:bCs/>
                <w:sz w:val="20"/>
                <w:szCs w:val="20"/>
                <w:lang w:val="mn-MN"/>
              </w:rPr>
            </w:pPr>
            <w:r w:rsidRPr="001C4496">
              <w:rPr>
                <w:rFonts w:cs="Arial"/>
                <w:b/>
                <w:bCs/>
                <w:sz w:val="20"/>
                <w:szCs w:val="20"/>
                <w:lang w:val="mn-MN"/>
              </w:rPr>
              <w:t>Санал боловсруулах</w:t>
            </w:r>
          </w:p>
        </w:tc>
        <w:tc>
          <w:tcPr>
            <w:tcW w:w="7371" w:type="dxa"/>
            <w:vAlign w:val="center"/>
          </w:tcPr>
          <w:p w14:paraId="42086C00" w14:textId="77777777" w:rsidR="00A446E3" w:rsidRPr="001C4496" w:rsidRDefault="00A446E3" w:rsidP="00986BED">
            <w:pPr>
              <w:rPr>
                <w:rFonts w:cs="Arial"/>
                <w:bCs/>
                <w:sz w:val="20"/>
                <w:szCs w:val="20"/>
                <w:lang w:val="mn-MN"/>
              </w:rPr>
            </w:pPr>
            <w:r w:rsidRPr="001C4496">
              <w:rPr>
                <w:rFonts w:cs="Arial"/>
                <w:bCs/>
                <w:sz w:val="20"/>
                <w:szCs w:val="20"/>
                <w:lang w:val="mn-MN"/>
              </w:rPr>
              <w:t xml:space="preserve">Саналыг Монгол ба Англи хэл дээр боловсруулж, гарын үсэн зурж баталгаажуулсан байх ба </w:t>
            </w:r>
            <w:r w:rsidRPr="001C4496">
              <w:rPr>
                <w:rFonts w:cs="Arial"/>
                <w:bCs/>
                <w:sz w:val="20"/>
                <w:szCs w:val="20"/>
              </w:rPr>
              <w:t xml:space="preserve">PDF </w:t>
            </w:r>
            <w:r w:rsidRPr="001C4496">
              <w:rPr>
                <w:rFonts w:cs="Arial"/>
                <w:bCs/>
                <w:sz w:val="20"/>
                <w:szCs w:val="20"/>
                <w:lang w:val="mn-MN"/>
              </w:rPr>
              <w:t>форматаар ирүүлнэ. Үнийн саналыг төгрөгөөр тооцсон байна. Саналыг санал хүлээн авахаар заагдсан имэйлд заасан хуг</w:t>
            </w:r>
            <w:r>
              <w:rPr>
                <w:rFonts w:cs="Arial"/>
                <w:bCs/>
                <w:sz w:val="20"/>
                <w:szCs w:val="20"/>
                <w:lang w:val="mn-MN"/>
              </w:rPr>
              <w:t>а</w:t>
            </w:r>
            <w:r w:rsidRPr="001C4496">
              <w:rPr>
                <w:rFonts w:cs="Arial"/>
                <w:bCs/>
                <w:sz w:val="20"/>
                <w:szCs w:val="20"/>
                <w:lang w:val="mn-MN"/>
              </w:rPr>
              <w:t>цаа дуусахаас өмнө ирүүлнэ.</w:t>
            </w:r>
          </w:p>
        </w:tc>
      </w:tr>
    </w:tbl>
    <w:p w14:paraId="297AB880" w14:textId="77777777" w:rsidR="00A446E3" w:rsidRDefault="00A446E3" w:rsidP="00A446E3">
      <w:pPr>
        <w:rPr>
          <w:rFonts w:cs="Arial"/>
          <w:b/>
          <w:lang w:val="mn-MN"/>
        </w:rPr>
      </w:pPr>
    </w:p>
    <w:p w14:paraId="6404DE04" w14:textId="77777777" w:rsidR="00A446E3" w:rsidRPr="005F50E4" w:rsidRDefault="00A446E3" w:rsidP="00A446E3">
      <w:pPr>
        <w:rPr>
          <w:rFonts w:eastAsiaTheme="minorHAnsi" w:cs="Arial"/>
          <w:b/>
          <w:sz w:val="24"/>
          <w:szCs w:val="24"/>
          <w:lang w:val="mn-MN"/>
        </w:rPr>
      </w:pPr>
      <w:bookmarkStart w:id="1" w:name="_Hlk165973500"/>
      <w:r w:rsidRPr="00071537">
        <w:rPr>
          <w:rFonts w:eastAsiaTheme="minorHAnsi" w:cs="Arial"/>
          <w:b/>
          <w:sz w:val="24"/>
          <w:szCs w:val="24"/>
          <w:lang w:val="mn-MN"/>
        </w:rPr>
        <w:t xml:space="preserve">Бүлэг </w:t>
      </w:r>
      <w:r>
        <w:rPr>
          <w:rFonts w:eastAsiaTheme="minorHAnsi" w:cs="Arial"/>
          <w:b/>
          <w:sz w:val="24"/>
          <w:szCs w:val="24"/>
          <w:lang w:val="mn-MN"/>
        </w:rPr>
        <w:t>3</w:t>
      </w:r>
      <w:r w:rsidRPr="00071537">
        <w:rPr>
          <w:rFonts w:eastAsiaTheme="minorHAnsi" w:cs="Arial"/>
          <w:b/>
          <w:sz w:val="24"/>
          <w:szCs w:val="24"/>
          <w:lang w:val="mn-MN"/>
        </w:rPr>
        <w:t xml:space="preserve">: </w:t>
      </w:r>
      <w:r w:rsidRPr="005F50E4">
        <w:rPr>
          <w:rFonts w:eastAsiaTheme="minorHAnsi" w:cs="Arial"/>
          <w:b/>
          <w:sz w:val="24"/>
          <w:szCs w:val="24"/>
          <w:lang w:val="mn-MN"/>
        </w:rPr>
        <w:t>Саналын нөхцөл</w:t>
      </w:r>
    </w:p>
    <w:bookmarkEnd w:id="1"/>
    <w:p w14:paraId="29C61F4A" w14:textId="77777777" w:rsidR="00A446E3" w:rsidRPr="00690C75" w:rsidRDefault="00A446E3" w:rsidP="00A446E3">
      <w:pPr>
        <w:rPr>
          <w:rFonts w:cs="Arial"/>
          <w:b/>
          <w:lang w:val="mn-MN"/>
        </w:rPr>
      </w:pPr>
    </w:p>
    <w:p w14:paraId="30AB1993" w14:textId="77777777" w:rsidR="00A446E3" w:rsidRPr="00BE7E3D" w:rsidRDefault="00A446E3" w:rsidP="00A446E3">
      <w:pPr>
        <w:pStyle w:val="ListParagraph"/>
        <w:widowControl/>
        <w:numPr>
          <w:ilvl w:val="1"/>
          <w:numId w:val="12"/>
        </w:numPr>
        <w:autoSpaceDE/>
        <w:autoSpaceDN/>
        <w:jc w:val="both"/>
        <w:rPr>
          <w:rFonts w:cs="Arial"/>
          <w:lang w:val="mn-MN"/>
        </w:rPr>
      </w:pPr>
      <w:bookmarkStart w:id="2" w:name="_Hlk165973568"/>
      <w:r w:rsidRPr="00BE7E3D">
        <w:rPr>
          <w:rFonts w:cs="Arial"/>
          <w:lang w:val="mn-MN"/>
        </w:rPr>
        <w:t>Ерөнхий зүйл</w:t>
      </w:r>
    </w:p>
    <w:p w14:paraId="2F00DF04" w14:textId="77777777" w:rsidR="00A446E3" w:rsidRPr="00BE7E3D" w:rsidRDefault="00A446E3" w:rsidP="00A446E3">
      <w:pPr>
        <w:pStyle w:val="ListParagraph"/>
        <w:widowControl/>
        <w:numPr>
          <w:ilvl w:val="0"/>
          <w:numId w:val="9"/>
        </w:numPr>
        <w:autoSpaceDE/>
        <w:autoSpaceDN/>
        <w:jc w:val="both"/>
        <w:rPr>
          <w:rFonts w:cs="Arial"/>
          <w:bCs/>
          <w:lang w:val="mn-MN"/>
        </w:rPr>
      </w:pPr>
      <w:r w:rsidRPr="00BE7E3D">
        <w:rPr>
          <w:rFonts w:cs="Arial"/>
          <w:bCs/>
          <w:lang w:val="mn-MN"/>
        </w:rPr>
        <w:t>Санал боловсруулахтай холбоотой гарах зардлыг санал боловсруулагч бүрэн хариуцна.</w:t>
      </w:r>
    </w:p>
    <w:p w14:paraId="4F786249" w14:textId="77777777" w:rsidR="00A446E3" w:rsidRPr="00BE7E3D" w:rsidRDefault="00A446E3" w:rsidP="00A446E3">
      <w:pPr>
        <w:pStyle w:val="ListParagraph"/>
        <w:widowControl/>
        <w:numPr>
          <w:ilvl w:val="0"/>
          <w:numId w:val="9"/>
        </w:numPr>
        <w:autoSpaceDE/>
        <w:autoSpaceDN/>
        <w:jc w:val="both"/>
        <w:rPr>
          <w:rFonts w:cs="Arial"/>
          <w:bCs/>
          <w:lang w:val="mn-MN"/>
        </w:rPr>
      </w:pPr>
      <w:r w:rsidRPr="00BE7E3D">
        <w:rPr>
          <w:rFonts w:cs="Arial"/>
          <w:bCs/>
          <w:lang w:val="mn-MN"/>
        </w:rPr>
        <w:t>Үйлчлүүлэгч нь зөвлөхүүдийн өмнө хариуцлага хүлээхгүйгээр гэрээ байгуулахаас өмнө хүссэн үедээ сонгон шалгаруулалтыг цуцлах эрхтэй.</w:t>
      </w:r>
    </w:p>
    <w:p w14:paraId="585F6F72" w14:textId="77777777" w:rsidR="00A446E3" w:rsidRPr="00BE7E3D" w:rsidRDefault="00A446E3" w:rsidP="00A446E3">
      <w:pPr>
        <w:pStyle w:val="ListParagraph"/>
        <w:widowControl/>
        <w:numPr>
          <w:ilvl w:val="0"/>
          <w:numId w:val="9"/>
        </w:numPr>
        <w:autoSpaceDE/>
        <w:autoSpaceDN/>
        <w:jc w:val="both"/>
        <w:rPr>
          <w:rFonts w:cs="Arial"/>
          <w:bCs/>
          <w:lang w:val="mn-MN"/>
        </w:rPr>
      </w:pPr>
      <w:r w:rsidRPr="00BE7E3D">
        <w:rPr>
          <w:rFonts w:cs="Arial"/>
          <w:bCs/>
          <w:lang w:val="mn-MN"/>
        </w:rPr>
        <w:t>Зөвлөхүүд зөвхөн нэг санал гаргаж болно. Хэрэв зөвлөх, эсвэл санал болгож буй зөвлөх ажилтан гишүүн нэгээс олон саналд оролцсон бол уг саналыг хасна.</w:t>
      </w:r>
    </w:p>
    <w:p w14:paraId="60435BF4" w14:textId="77777777" w:rsidR="00A446E3" w:rsidRPr="00BE7E3D" w:rsidRDefault="00A446E3" w:rsidP="00A446E3">
      <w:pPr>
        <w:pStyle w:val="ListParagraph"/>
        <w:widowControl/>
        <w:numPr>
          <w:ilvl w:val="0"/>
          <w:numId w:val="9"/>
        </w:numPr>
        <w:autoSpaceDE/>
        <w:autoSpaceDN/>
        <w:jc w:val="both"/>
        <w:rPr>
          <w:rFonts w:cs="Arial"/>
          <w:b/>
          <w:bCs/>
          <w:lang w:val="mn-MN"/>
        </w:rPr>
      </w:pPr>
      <w:r w:rsidRPr="00BE7E3D">
        <w:rPr>
          <w:rFonts w:cs="Arial"/>
          <w:bCs/>
          <w:lang w:val="mn-MN"/>
        </w:rPr>
        <w:t>Саналын хамгийн бага хүчинтэй хугацааг мэдээллийн хуудсанд заасан болно. Энэ хугацаанд зөвлөхүүд саналд дэвшүүлсэн мэргэжлийн боловсон хүчний бэлэн байдлыг хангана.</w:t>
      </w:r>
    </w:p>
    <w:bookmarkEnd w:id="2"/>
    <w:p w14:paraId="06646F69" w14:textId="77777777" w:rsidR="00A446E3" w:rsidRPr="00BE7E3D" w:rsidRDefault="00A446E3" w:rsidP="00A446E3">
      <w:pPr>
        <w:pStyle w:val="ListParagraph"/>
        <w:rPr>
          <w:rFonts w:cs="Arial"/>
          <w:b/>
          <w:bCs/>
          <w:lang w:val="mn-MN"/>
        </w:rPr>
      </w:pPr>
    </w:p>
    <w:p w14:paraId="5612C46B" w14:textId="77777777" w:rsidR="00A446E3" w:rsidRPr="00BE7E3D" w:rsidRDefault="00A446E3" w:rsidP="00A446E3">
      <w:pPr>
        <w:pStyle w:val="ListParagraph"/>
        <w:widowControl/>
        <w:numPr>
          <w:ilvl w:val="1"/>
          <w:numId w:val="12"/>
        </w:numPr>
        <w:autoSpaceDE/>
        <w:autoSpaceDN/>
        <w:jc w:val="both"/>
        <w:rPr>
          <w:rFonts w:cs="Arial"/>
          <w:lang w:val="mn-MN"/>
        </w:rPr>
      </w:pPr>
      <w:bookmarkStart w:id="3" w:name="_Hlk165973630"/>
      <w:r w:rsidRPr="00BE7E3D">
        <w:rPr>
          <w:rFonts w:cs="Arial"/>
          <w:lang w:val="mn-MN"/>
        </w:rPr>
        <w:t>Хэл</w:t>
      </w:r>
    </w:p>
    <w:p w14:paraId="29061C55" w14:textId="77777777" w:rsidR="00A446E3" w:rsidRPr="00BE7E3D" w:rsidRDefault="00A446E3" w:rsidP="00A446E3">
      <w:pPr>
        <w:pStyle w:val="ListParagraph"/>
        <w:widowControl/>
        <w:numPr>
          <w:ilvl w:val="0"/>
          <w:numId w:val="10"/>
        </w:numPr>
        <w:autoSpaceDE/>
        <w:autoSpaceDN/>
        <w:jc w:val="both"/>
        <w:rPr>
          <w:rFonts w:cs="Arial"/>
          <w:lang w:val="mn-MN"/>
        </w:rPr>
      </w:pPr>
      <w:r w:rsidRPr="00BE7E3D">
        <w:rPr>
          <w:rFonts w:cs="Arial"/>
          <w:lang w:val="mn-MN"/>
        </w:rPr>
        <w:t>Санал болгож буй зөвлөхийн ажилтнууд Монгол хэлний бичгийн өндөр чадвартай, Англи хэлний ахисан түвшиний мэдлэгтэй байх нь чухал давуу тал болно.</w:t>
      </w:r>
    </w:p>
    <w:p w14:paraId="6A79AC16" w14:textId="77777777" w:rsidR="00A446E3" w:rsidRPr="00BE7E3D" w:rsidRDefault="00A446E3" w:rsidP="00A446E3">
      <w:pPr>
        <w:pStyle w:val="ListParagraph"/>
        <w:widowControl/>
        <w:numPr>
          <w:ilvl w:val="0"/>
          <w:numId w:val="10"/>
        </w:numPr>
        <w:autoSpaceDE/>
        <w:autoSpaceDN/>
        <w:jc w:val="both"/>
        <w:rPr>
          <w:rFonts w:cs="Arial"/>
          <w:lang w:val="mn-MN"/>
        </w:rPr>
      </w:pPr>
      <w:r w:rsidRPr="00BE7E3D">
        <w:rPr>
          <w:rFonts w:cs="Arial"/>
          <w:lang w:val="mn-MN"/>
        </w:rPr>
        <w:t>Саналыг Монгол, Англи хэл дээр боловсруулсан байна.</w:t>
      </w:r>
    </w:p>
    <w:p w14:paraId="58CBC592" w14:textId="77777777" w:rsidR="00A446E3" w:rsidRPr="00BE7E3D" w:rsidRDefault="00A446E3" w:rsidP="00A446E3">
      <w:pPr>
        <w:pStyle w:val="ListParagraph"/>
        <w:widowControl/>
        <w:numPr>
          <w:ilvl w:val="0"/>
          <w:numId w:val="10"/>
        </w:numPr>
        <w:autoSpaceDE/>
        <w:autoSpaceDN/>
        <w:jc w:val="both"/>
        <w:rPr>
          <w:rFonts w:cs="Arial"/>
          <w:lang w:val="mn-MN"/>
        </w:rPr>
      </w:pPr>
      <w:r w:rsidRPr="00BE7E3D">
        <w:rPr>
          <w:rFonts w:cs="Arial"/>
          <w:lang w:val="mn-MN"/>
        </w:rPr>
        <w:t>Захиалагчтай харилцах албан ёсны хэл нь Монгол, Англи байна.</w:t>
      </w:r>
    </w:p>
    <w:p w14:paraId="1C675C5D" w14:textId="77777777" w:rsidR="00A446E3" w:rsidRPr="00BE7E3D" w:rsidRDefault="00A446E3" w:rsidP="00A446E3">
      <w:pPr>
        <w:rPr>
          <w:rFonts w:cs="Arial"/>
          <w:bCs/>
          <w:lang w:val="mn-MN"/>
        </w:rPr>
      </w:pPr>
    </w:p>
    <w:p w14:paraId="444F2BF5" w14:textId="77777777" w:rsidR="00A446E3" w:rsidRPr="00BE7E3D" w:rsidRDefault="00A446E3" w:rsidP="00A446E3">
      <w:pPr>
        <w:pStyle w:val="ListParagraph"/>
        <w:widowControl/>
        <w:numPr>
          <w:ilvl w:val="1"/>
          <w:numId w:val="12"/>
        </w:numPr>
        <w:autoSpaceDE/>
        <w:autoSpaceDN/>
        <w:jc w:val="both"/>
        <w:rPr>
          <w:rFonts w:cs="Arial"/>
          <w:lang w:val="mn-MN"/>
        </w:rPr>
      </w:pPr>
      <w:r w:rsidRPr="00BE7E3D">
        <w:rPr>
          <w:rFonts w:cs="Arial"/>
          <w:lang w:val="mn-MN"/>
        </w:rPr>
        <w:lastRenderedPageBreak/>
        <w:t>Саналын бүтцэд тавигдах шаардлагууд</w:t>
      </w:r>
    </w:p>
    <w:p w14:paraId="2C563D7B" w14:textId="77777777" w:rsidR="00A446E3" w:rsidRPr="00BE7E3D" w:rsidRDefault="00A446E3" w:rsidP="00A446E3">
      <w:pPr>
        <w:pStyle w:val="ListParagraph"/>
        <w:widowControl/>
        <w:numPr>
          <w:ilvl w:val="0"/>
          <w:numId w:val="11"/>
        </w:numPr>
        <w:autoSpaceDE/>
        <w:autoSpaceDN/>
        <w:jc w:val="both"/>
        <w:rPr>
          <w:rFonts w:cs="Arial"/>
          <w:b/>
          <w:lang w:val="mn-MN"/>
        </w:rPr>
      </w:pPr>
      <w:r w:rsidRPr="00BE7E3D">
        <w:rPr>
          <w:rFonts w:cs="Arial"/>
          <w:lang w:val="mn-MN"/>
        </w:rPr>
        <w:t>Санал нь дараах мэдээллийг агуулсан байна. Үүнд:</w:t>
      </w:r>
    </w:p>
    <w:p w14:paraId="03816B9B"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 xml:space="preserve">Байгууллагын товч танилцуулга </w:t>
      </w:r>
      <w:r w:rsidRPr="00BE7E3D">
        <w:rPr>
          <w:rFonts w:cs="Arial"/>
        </w:rPr>
        <w:t xml:space="preserve">(1 </w:t>
      </w:r>
      <w:r w:rsidRPr="00BE7E3D">
        <w:rPr>
          <w:rFonts w:cs="Arial"/>
          <w:lang w:val="mn-MN"/>
        </w:rPr>
        <w:t>хуудас</w:t>
      </w:r>
      <w:r w:rsidRPr="00BE7E3D">
        <w:rPr>
          <w:rFonts w:cs="Arial"/>
        </w:rPr>
        <w:t>)</w:t>
      </w:r>
    </w:p>
    <w:p w14:paraId="1709DD92"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 xml:space="preserve">Ажлын </w:t>
      </w:r>
      <w:r w:rsidRPr="00BE7E3D">
        <w:rPr>
          <w:rFonts w:cs="Arial"/>
          <w:b/>
          <w:lang w:val="mn-MN"/>
        </w:rPr>
        <w:t>даалгаврын</w:t>
      </w:r>
      <w:r w:rsidRPr="00BE7E3D">
        <w:rPr>
          <w:rFonts w:cs="Arial"/>
          <w:lang w:val="mn-MN"/>
        </w:rPr>
        <w:t xml:space="preserve"> талаархи санал, зөвлөмж, ажлын арга барил, аргачлалын тодорхойлолт</w:t>
      </w:r>
    </w:p>
    <w:p w14:paraId="7085EFB8"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Багийн гишүүдийн танилцуулга ба төсөлд хариуцах ажил</w:t>
      </w:r>
    </w:p>
    <w:p w14:paraId="5D4A6333"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Ижил төстэй судалгааны ажил гүйцэтгэсэн тухай мэдээлэл</w:t>
      </w:r>
    </w:p>
    <w:p w14:paraId="09CC7106"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Ажил гүйцэтгэх календарчилсан төлөвлөгөө – ажиллах хүн цаг ба зардлын задаргаа</w:t>
      </w:r>
    </w:p>
    <w:p w14:paraId="0318B053" w14:textId="77777777" w:rsidR="00A446E3" w:rsidRPr="00BE7E3D" w:rsidRDefault="00A446E3" w:rsidP="00A446E3">
      <w:pPr>
        <w:pStyle w:val="ListParagraph"/>
        <w:widowControl/>
        <w:numPr>
          <w:ilvl w:val="0"/>
          <w:numId w:val="11"/>
        </w:numPr>
        <w:autoSpaceDE/>
        <w:autoSpaceDN/>
        <w:jc w:val="both"/>
        <w:rPr>
          <w:rFonts w:cs="Arial"/>
          <w:b/>
          <w:lang w:val="mn-MN"/>
        </w:rPr>
      </w:pPr>
      <w:r w:rsidRPr="00BE7E3D">
        <w:rPr>
          <w:rFonts w:cs="Arial"/>
          <w:lang w:val="mn-MN"/>
        </w:rPr>
        <w:t>Санхүүгийн тооцоолол</w:t>
      </w:r>
    </w:p>
    <w:p w14:paraId="65311C05"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Зөвлөх үйлчилгээний нийт үнийн дүн</w:t>
      </w:r>
    </w:p>
    <w:p w14:paraId="280CCAAE"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 xml:space="preserve">Бусад гарах зардлын нийт дүн </w:t>
      </w:r>
      <w:r w:rsidRPr="00BE7E3D">
        <w:rPr>
          <w:rFonts w:cs="Arial"/>
        </w:rPr>
        <w:t>(</w:t>
      </w:r>
      <w:r w:rsidRPr="00BE7E3D">
        <w:rPr>
          <w:rFonts w:cs="Arial"/>
          <w:lang w:val="mn-MN"/>
        </w:rPr>
        <w:t>бичиг хэрэг, хэвлэх, тээвэр гэх мэт</w:t>
      </w:r>
      <w:r w:rsidRPr="00BE7E3D">
        <w:rPr>
          <w:rFonts w:cs="Arial"/>
        </w:rPr>
        <w:t>)</w:t>
      </w:r>
    </w:p>
    <w:p w14:paraId="0DC83E0B" w14:textId="77777777" w:rsidR="00A446E3" w:rsidRPr="00BE7E3D" w:rsidRDefault="00A446E3" w:rsidP="00A446E3">
      <w:pPr>
        <w:pStyle w:val="ListParagraph"/>
        <w:widowControl/>
        <w:numPr>
          <w:ilvl w:val="1"/>
          <w:numId w:val="11"/>
        </w:numPr>
        <w:autoSpaceDE/>
        <w:autoSpaceDN/>
        <w:jc w:val="both"/>
        <w:rPr>
          <w:rFonts w:cs="Arial"/>
          <w:b/>
          <w:lang w:val="mn-MN"/>
        </w:rPr>
      </w:pPr>
      <w:r w:rsidRPr="00BE7E3D">
        <w:rPr>
          <w:rFonts w:cs="Arial"/>
          <w:lang w:val="mn-MN"/>
        </w:rPr>
        <w:t>Холбогдох татварууд</w:t>
      </w:r>
    </w:p>
    <w:p w14:paraId="5600F4C0" w14:textId="77777777" w:rsidR="00A446E3" w:rsidRDefault="00A446E3" w:rsidP="00A446E3">
      <w:pPr>
        <w:pStyle w:val="ListParagraph"/>
        <w:widowControl/>
        <w:numPr>
          <w:ilvl w:val="1"/>
          <w:numId w:val="11"/>
        </w:numPr>
        <w:autoSpaceDE/>
        <w:autoSpaceDN/>
        <w:jc w:val="both"/>
        <w:rPr>
          <w:rFonts w:cs="Arial"/>
          <w:lang w:val="mn-MN"/>
        </w:rPr>
      </w:pPr>
      <w:r w:rsidRPr="00BE7E3D">
        <w:rPr>
          <w:rFonts w:cs="Arial"/>
          <w:lang w:val="mn-MN"/>
        </w:rPr>
        <w:t>НӨАТ оруулаагүй нийт саналын үнийн дүн</w:t>
      </w:r>
    </w:p>
    <w:p w14:paraId="3B1F0EA6" w14:textId="77777777" w:rsidR="007C0E07" w:rsidRDefault="007C0E07" w:rsidP="007C0E07">
      <w:pPr>
        <w:widowControl/>
        <w:autoSpaceDE/>
        <w:autoSpaceDN/>
        <w:jc w:val="both"/>
        <w:rPr>
          <w:rFonts w:cs="Arial"/>
          <w:lang w:val="mn-MN"/>
        </w:rPr>
      </w:pPr>
    </w:p>
    <w:p w14:paraId="049771BE" w14:textId="77777777" w:rsidR="007C0E07" w:rsidRPr="007C0E07" w:rsidRDefault="007C0E07" w:rsidP="007C0E07">
      <w:pPr>
        <w:widowControl/>
        <w:autoSpaceDE/>
        <w:autoSpaceDN/>
        <w:jc w:val="both"/>
        <w:rPr>
          <w:rFonts w:cs="Arial"/>
          <w:b/>
          <w:bCs/>
          <w:lang w:val="mn-MN"/>
        </w:rPr>
      </w:pPr>
      <w:r w:rsidRPr="007C0E07">
        <w:rPr>
          <w:rFonts w:cs="Arial"/>
          <w:bCs/>
          <w:lang w:val="mn-MN"/>
        </w:rPr>
        <w:t>Эрх бүхий этгээдийн гарын үсэг, тамгаар баталгаажсан байх.</w:t>
      </w:r>
    </w:p>
    <w:p w14:paraId="5450B9D8" w14:textId="77777777" w:rsidR="007C0E07" w:rsidRPr="007C0E07" w:rsidRDefault="007C0E07" w:rsidP="007C0E07">
      <w:pPr>
        <w:widowControl/>
        <w:autoSpaceDE/>
        <w:autoSpaceDN/>
        <w:jc w:val="both"/>
        <w:rPr>
          <w:rFonts w:cs="Arial"/>
          <w:lang w:val="mn-MN"/>
        </w:rPr>
      </w:pPr>
    </w:p>
    <w:bookmarkEnd w:id="3"/>
    <w:p w14:paraId="27608464" w14:textId="77777777" w:rsidR="00A446E3" w:rsidRPr="00BE7E3D" w:rsidRDefault="00A446E3" w:rsidP="00BE6F78">
      <w:pPr>
        <w:spacing w:line="252" w:lineRule="auto"/>
        <w:rPr>
          <w:rFonts w:eastAsiaTheme="minorHAnsi" w:cs="Arial"/>
          <w:b/>
          <w:lang w:val="mn-MN"/>
        </w:rPr>
      </w:pPr>
    </w:p>
    <w:p w14:paraId="21E58F97" w14:textId="77777777" w:rsidR="00942D2F" w:rsidRPr="00942D2F" w:rsidRDefault="00942D2F" w:rsidP="003E774A">
      <w:pPr>
        <w:rPr>
          <w:rFonts w:asciiTheme="minorHAnsi" w:hAnsiTheme="minorHAnsi" w:cstheme="minorHAnsi"/>
          <w:b/>
        </w:rPr>
      </w:pPr>
    </w:p>
    <w:p w14:paraId="37EF1811" w14:textId="77777777" w:rsidR="000640B8" w:rsidRDefault="000640B8" w:rsidP="00942D2F">
      <w:pPr>
        <w:rPr>
          <w:rFonts w:asciiTheme="minorHAnsi" w:hAnsiTheme="minorHAnsi" w:cstheme="minorHAnsi"/>
        </w:rPr>
      </w:pPr>
    </w:p>
    <w:p w14:paraId="7B401319" w14:textId="77777777" w:rsidR="003E774A" w:rsidRPr="00942D2F" w:rsidRDefault="003E774A" w:rsidP="003E774A">
      <w:pPr>
        <w:pStyle w:val="ListParagraph"/>
        <w:ind w:left="1080"/>
        <w:rPr>
          <w:rFonts w:asciiTheme="minorHAnsi" w:hAnsiTheme="minorHAnsi" w:cstheme="minorHAnsi"/>
          <w:highlight w:val="yellow"/>
        </w:rPr>
      </w:pPr>
    </w:p>
    <w:p w14:paraId="2C1C78DC" w14:textId="77777777" w:rsidR="003E774A" w:rsidRPr="00942D2F" w:rsidRDefault="003E774A" w:rsidP="003E774A">
      <w:pPr>
        <w:pStyle w:val="ListParagraph"/>
        <w:rPr>
          <w:rFonts w:asciiTheme="minorHAnsi" w:hAnsiTheme="minorHAnsi" w:cstheme="minorHAnsi"/>
          <w:highlight w:val="yellow"/>
        </w:rPr>
      </w:pPr>
    </w:p>
    <w:p w14:paraId="6AF07D1B" w14:textId="2BA7CAE1" w:rsidR="00F55318" w:rsidRPr="00942D2F" w:rsidRDefault="00F55318" w:rsidP="003E774A">
      <w:pPr>
        <w:pStyle w:val="BodyText"/>
        <w:spacing w:before="1"/>
        <w:ind w:left="0"/>
        <w:rPr>
          <w:rFonts w:asciiTheme="minorHAnsi" w:hAnsiTheme="minorHAnsi" w:cstheme="minorHAnsi"/>
          <w:sz w:val="22"/>
          <w:szCs w:val="22"/>
        </w:rPr>
      </w:pPr>
    </w:p>
    <w:sectPr w:rsidR="00F55318" w:rsidRPr="00942D2F" w:rsidSect="004E66B5">
      <w:headerReference w:type="default" r:id="rId9"/>
      <w:pgSz w:w="11900" w:h="16840"/>
      <w:pgMar w:top="0" w:right="843"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E89C" w14:textId="77777777" w:rsidR="00122179" w:rsidRDefault="00122179" w:rsidP="003E774A">
      <w:r>
        <w:separator/>
      </w:r>
    </w:p>
  </w:endnote>
  <w:endnote w:type="continuationSeparator" w:id="0">
    <w:p w14:paraId="6CA2EF96" w14:textId="77777777" w:rsidR="00122179" w:rsidRDefault="00122179" w:rsidP="003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Cn">
    <w:altName w:val="Arial"/>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6C394" w14:textId="77777777" w:rsidR="00122179" w:rsidRDefault="00122179" w:rsidP="003E774A">
      <w:r>
        <w:separator/>
      </w:r>
    </w:p>
  </w:footnote>
  <w:footnote w:type="continuationSeparator" w:id="0">
    <w:p w14:paraId="376A6022" w14:textId="77777777" w:rsidR="00122179" w:rsidRDefault="00122179" w:rsidP="003E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3F3B" w14:textId="2F7A18E3" w:rsidR="003E774A" w:rsidRDefault="003E774A" w:rsidP="003E774A">
    <w:pPr>
      <w:keepNext/>
      <w:keepLines/>
      <w:jc w:val="center"/>
      <w:outlineLvl w:val="0"/>
      <w:rPr>
        <w:rFonts w:asciiTheme="majorHAnsi" w:eastAsiaTheme="majorEastAsia" w:hAnsiTheme="majorHAnsi" w:cstheme="majorBidi"/>
        <w:b/>
        <w:color w:val="000000" w:themeColor="text1"/>
        <w:sz w:val="20"/>
        <w:szCs w:val="32"/>
      </w:rPr>
    </w:pPr>
    <w:r>
      <w:rPr>
        <w:noProof/>
        <w:lang w:val="de-DE" w:eastAsia="de-DE"/>
      </w:rPr>
      <w:drawing>
        <wp:anchor distT="0" distB="0" distL="114300" distR="114300" simplePos="0" relativeHeight="251659264" behindDoc="0" locked="0" layoutInCell="1" allowOverlap="1" wp14:anchorId="7F108A4D" wp14:editId="3896B278">
          <wp:simplePos x="0" y="0"/>
          <wp:positionH relativeFrom="column">
            <wp:posOffset>4663135</wp:posOffset>
          </wp:positionH>
          <wp:positionV relativeFrom="paragraph">
            <wp:posOffset>53975</wp:posOffset>
          </wp:positionV>
          <wp:extent cx="1481938" cy="538886"/>
          <wp:effectExtent l="0" t="0" r="4445" b="0"/>
          <wp:wrapNone/>
          <wp:docPr id="320299458" name="Grafik 8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fik 88"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938" cy="538886"/>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6" behindDoc="0" locked="0" layoutInCell="1" allowOverlap="1" wp14:anchorId="0849813C" wp14:editId="06EF93E5">
          <wp:simplePos x="0" y="0"/>
          <wp:positionH relativeFrom="column">
            <wp:posOffset>-199390</wp:posOffset>
          </wp:positionH>
          <wp:positionV relativeFrom="paragraph">
            <wp:posOffset>-127000</wp:posOffset>
          </wp:positionV>
          <wp:extent cx="977900" cy="616585"/>
          <wp:effectExtent l="0" t="0" r="0" b="0"/>
          <wp:wrapNone/>
          <wp:docPr id="985059248" name="Grafik 2" descr="C:\Users\Abel.T\AppData\Local\Microsoft\Windows\INetCache\Content.Word\ELdZ_Mong_Office_Farbe_m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el.T\AppData\Local\Microsoft\Windows\INetCache\Content.Word\ELdZ_Mong_Office_Farbe_mon.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7900" cy="616585"/>
                  </a:xfrm>
                  <a:prstGeom prst="rect">
                    <a:avLst/>
                  </a:prstGeom>
                  <a:noFill/>
                  <a:ln>
                    <a:noFill/>
                  </a:ln>
                </pic:spPr>
              </pic:pic>
            </a:graphicData>
          </a:graphic>
        </wp:anchor>
      </w:drawing>
    </w:r>
  </w:p>
  <w:p w14:paraId="4110A5CE" w14:textId="77777777" w:rsidR="003E774A" w:rsidRPr="0004282E" w:rsidRDefault="003E774A" w:rsidP="003E774A">
    <w:pPr>
      <w:keepNext/>
      <w:keepLines/>
      <w:jc w:val="center"/>
      <w:outlineLvl w:val="0"/>
      <w:rPr>
        <w:rFonts w:asciiTheme="majorHAnsi" w:eastAsiaTheme="majorEastAsia" w:hAnsiTheme="majorHAnsi" w:cstheme="majorBidi"/>
        <w:b/>
        <w:color w:val="000000" w:themeColor="text1"/>
        <w:sz w:val="20"/>
        <w:szCs w:val="32"/>
      </w:rPr>
    </w:pPr>
    <w:r w:rsidRPr="0004282E">
      <w:rPr>
        <w:rFonts w:asciiTheme="majorHAnsi" w:eastAsiaTheme="majorEastAsia" w:hAnsiTheme="majorHAnsi" w:cstheme="majorBidi"/>
        <w:b/>
        <w:color w:val="000000" w:themeColor="text1"/>
        <w:sz w:val="20"/>
        <w:szCs w:val="32"/>
      </w:rPr>
      <w:t>German-Mongolian Development Cooperation</w:t>
    </w:r>
  </w:p>
  <w:p w14:paraId="36B5B4EA" w14:textId="77777777" w:rsidR="003E774A" w:rsidRDefault="003E774A" w:rsidP="003E774A">
    <w:pPr>
      <w:keepNext/>
      <w:keepLines/>
      <w:pBdr>
        <w:bottom w:val="single" w:sz="4" w:space="13" w:color="auto"/>
      </w:pBdr>
      <w:jc w:val="center"/>
      <w:outlineLvl w:val="0"/>
      <w:rPr>
        <w:rFonts w:asciiTheme="majorHAnsi" w:eastAsiaTheme="majorEastAsia" w:hAnsiTheme="majorHAnsi" w:cstheme="majorBidi"/>
        <w:b/>
        <w:color w:val="000000" w:themeColor="text1"/>
        <w:sz w:val="20"/>
        <w:szCs w:val="32"/>
      </w:rPr>
    </w:pPr>
    <w:r w:rsidRPr="0004282E">
      <w:rPr>
        <w:rFonts w:asciiTheme="majorHAnsi" w:eastAsiaTheme="majorEastAsia" w:hAnsiTheme="majorHAnsi" w:cstheme="majorBidi"/>
        <w:b/>
        <w:color w:val="000000" w:themeColor="text1"/>
        <w:sz w:val="20"/>
        <w:szCs w:val="32"/>
      </w:rPr>
      <w:t>Advisory Services for Sustainab</w:t>
    </w:r>
    <w:r>
      <w:rPr>
        <w:rFonts w:asciiTheme="majorHAnsi" w:eastAsiaTheme="majorEastAsia" w:hAnsiTheme="majorHAnsi" w:cstheme="majorBidi"/>
        <w:b/>
        <w:color w:val="000000" w:themeColor="text1"/>
        <w:sz w:val="20"/>
        <w:szCs w:val="32"/>
      </w:rPr>
      <w:t>le Mineral Resources Management</w:t>
    </w:r>
  </w:p>
  <w:p w14:paraId="1C5E5320" w14:textId="31EEC14B" w:rsidR="003E774A" w:rsidRDefault="003E774A">
    <w:pPr>
      <w:pStyle w:val="Header"/>
    </w:pPr>
  </w:p>
  <w:p w14:paraId="43715645" w14:textId="77777777" w:rsidR="003E774A" w:rsidRDefault="003E7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60142"/>
    <w:multiLevelType w:val="multilevel"/>
    <w:tmpl w:val="F4B2F8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405E85"/>
    <w:multiLevelType w:val="hybridMultilevel"/>
    <w:tmpl w:val="D856E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9B1212D"/>
    <w:multiLevelType w:val="hybridMultilevel"/>
    <w:tmpl w:val="DBA853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F252828"/>
    <w:multiLevelType w:val="hybridMultilevel"/>
    <w:tmpl w:val="9FDC2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EB23A6"/>
    <w:multiLevelType w:val="hybridMultilevel"/>
    <w:tmpl w:val="D3724C0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401702"/>
    <w:multiLevelType w:val="hybridMultilevel"/>
    <w:tmpl w:val="D11CA2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0FC6F66"/>
    <w:multiLevelType w:val="hybridMultilevel"/>
    <w:tmpl w:val="D15C57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62C91099"/>
    <w:multiLevelType w:val="hybridMultilevel"/>
    <w:tmpl w:val="0068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6763C"/>
    <w:multiLevelType w:val="hybridMultilevel"/>
    <w:tmpl w:val="0C72E89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752028C"/>
    <w:multiLevelType w:val="hybridMultilevel"/>
    <w:tmpl w:val="8D0461CC"/>
    <w:lvl w:ilvl="0" w:tplc="F32C7B22">
      <w:start w:val="201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AD0867"/>
    <w:multiLevelType w:val="hybridMultilevel"/>
    <w:tmpl w:val="0BA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82795"/>
    <w:multiLevelType w:val="hybridMultilevel"/>
    <w:tmpl w:val="034C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D53A4"/>
    <w:multiLevelType w:val="hybridMultilevel"/>
    <w:tmpl w:val="0F081CE2"/>
    <w:lvl w:ilvl="0" w:tplc="F32C7B22">
      <w:start w:val="201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B216DA1"/>
    <w:multiLevelType w:val="hybridMultilevel"/>
    <w:tmpl w:val="1BD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7025">
    <w:abstractNumId w:val="1"/>
  </w:num>
  <w:num w:numId="2" w16cid:durableId="288635096">
    <w:abstractNumId w:val="3"/>
  </w:num>
  <w:num w:numId="3" w16cid:durableId="1500119986">
    <w:abstractNumId w:val="5"/>
  </w:num>
  <w:num w:numId="4" w16cid:durableId="1839349499">
    <w:abstractNumId w:val="2"/>
  </w:num>
  <w:num w:numId="5" w16cid:durableId="64182937">
    <w:abstractNumId w:val="8"/>
  </w:num>
  <w:num w:numId="6" w16cid:durableId="1130826643">
    <w:abstractNumId w:val="4"/>
  </w:num>
  <w:num w:numId="7" w16cid:durableId="826172301">
    <w:abstractNumId w:val="6"/>
  </w:num>
  <w:num w:numId="8" w16cid:durableId="5520065">
    <w:abstractNumId w:val="12"/>
  </w:num>
  <w:num w:numId="9" w16cid:durableId="1350646095">
    <w:abstractNumId w:val="10"/>
  </w:num>
  <w:num w:numId="10" w16cid:durableId="1670325567">
    <w:abstractNumId w:val="13"/>
  </w:num>
  <w:num w:numId="11" w16cid:durableId="1507134321">
    <w:abstractNumId w:val="11"/>
  </w:num>
  <w:num w:numId="12" w16cid:durableId="1598440157">
    <w:abstractNumId w:val="0"/>
  </w:num>
  <w:num w:numId="13" w16cid:durableId="1641033012">
    <w:abstractNumId w:val="7"/>
  </w:num>
  <w:num w:numId="14" w16cid:durableId="1384984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5318"/>
    <w:rsid w:val="00015C84"/>
    <w:rsid w:val="000640B8"/>
    <w:rsid w:val="00095695"/>
    <w:rsid w:val="000C3863"/>
    <w:rsid w:val="000C3A64"/>
    <w:rsid w:val="000D212A"/>
    <w:rsid w:val="000E0AC0"/>
    <w:rsid w:val="000E4CBC"/>
    <w:rsid w:val="00120498"/>
    <w:rsid w:val="00122179"/>
    <w:rsid w:val="001237F0"/>
    <w:rsid w:val="001501D8"/>
    <w:rsid w:val="001723C4"/>
    <w:rsid w:val="001C5E1A"/>
    <w:rsid w:val="001E4771"/>
    <w:rsid w:val="002C2774"/>
    <w:rsid w:val="002F337D"/>
    <w:rsid w:val="003212CC"/>
    <w:rsid w:val="003274D0"/>
    <w:rsid w:val="00353906"/>
    <w:rsid w:val="0035532D"/>
    <w:rsid w:val="003653FE"/>
    <w:rsid w:val="003857B5"/>
    <w:rsid w:val="0039117D"/>
    <w:rsid w:val="003B0C18"/>
    <w:rsid w:val="003B3A50"/>
    <w:rsid w:val="003E774A"/>
    <w:rsid w:val="00430A04"/>
    <w:rsid w:val="004454AF"/>
    <w:rsid w:val="004605B5"/>
    <w:rsid w:val="00467B9E"/>
    <w:rsid w:val="004A14C6"/>
    <w:rsid w:val="004D2223"/>
    <w:rsid w:val="004E66B5"/>
    <w:rsid w:val="0052073F"/>
    <w:rsid w:val="00530058"/>
    <w:rsid w:val="006875BF"/>
    <w:rsid w:val="006A1441"/>
    <w:rsid w:val="00770DBD"/>
    <w:rsid w:val="007B146E"/>
    <w:rsid w:val="007B4662"/>
    <w:rsid w:val="007C0E07"/>
    <w:rsid w:val="007E3620"/>
    <w:rsid w:val="00860B5B"/>
    <w:rsid w:val="00891363"/>
    <w:rsid w:val="008A2AAD"/>
    <w:rsid w:val="008C1731"/>
    <w:rsid w:val="008C1B60"/>
    <w:rsid w:val="008C6F10"/>
    <w:rsid w:val="008D1C18"/>
    <w:rsid w:val="008E714B"/>
    <w:rsid w:val="00940C4E"/>
    <w:rsid w:val="00942D2F"/>
    <w:rsid w:val="00955D2A"/>
    <w:rsid w:val="00973964"/>
    <w:rsid w:val="0098072B"/>
    <w:rsid w:val="00996415"/>
    <w:rsid w:val="009E3E84"/>
    <w:rsid w:val="009F2CB1"/>
    <w:rsid w:val="00A446E3"/>
    <w:rsid w:val="00A753FF"/>
    <w:rsid w:val="00A832D2"/>
    <w:rsid w:val="00A91686"/>
    <w:rsid w:val="00B25350"/>
    <w:rsid w:val="00B34F92"/>
    <w:rsid w:val="00B50AEA"/>
    <w:rsid w:val="00B65273"/>
    <w:rsid w:val="00B947A7"/>
    <w:rsid w:val="00BA2CF7"/>
    <w:rsid w:val="00BB4EAC"/>
    <w:rsid w:val="00BC326D"/>
    <w:rsid w:val="00BE6F78"/>
    <w:rsid w:val="00BE7E3D"/>
    <w:rsid w:val="00C16FFB"/>
    <w:rsid w:val="00C5567C"/>
    <w:rsid w:val="00C60B14"/>
    <w:rsid w:val="00CB4082"/>
    <w:rsid w:val="00CC20A7"/>
    <w:rsid w:val="00D040C2"/>
    <w:rsid w:val="00D11358"/>
    <w:rsid w:val="00D8646A"/>
    <w:rsid w:val="00D86485"/>
    <w:rsid w:val="00DB0BF8"/>
    <w:rsid w:val="00DB4AC6"/>
    <w:rsid w:val="00DB6544"/>
    <w:rsid w:val="00DD036B"/>
    <w:rsid w:val="00DD4B95"/>
    <w:rsid w:val="00DE3221"/>
    <w:rsid w:val="00E21794"/>
    <w:rsid w:val="00E270D2"/>
    <w:rsid w:val="00EB2E3C"/>
    <w:rsid w:val="00EE7E80"/>
    <w:rsid w:val="00F00E5A"/>
    <w:rsid w:val="00F32CF5"/>
    <w:rsid w:val="00F4386F"/>
    <w:rsid w:val="00F55318"/>
    <w:rsid w:val="00F8037D"/>
    <w:rsid w:val="00F92D29"/>
    <w:rsid w:val="00FC4561"/>
    <w:rsid w:val="00FD3CE0"/>
    <w:rsid w:val="00FD4486"/>
    <w:rsid w:val="00FF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97CF"/>
  <w15:docId w15:val="{AC8031EB-FB60-4426-96ED-E8C70ECB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443"/>
      <w:outlineLvl w:val="0"/>
    </w:pPr>
    <w:rPr>
      <w:rFonts w:ascii="Roboto Cn" w:eastAsia="Roboto Cn" w:hAnsi="Roboto Cn" w:cs="Roboto C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3"/>
    </w:pPr>
    <w:rPr>
      <w:sz w:val="21"/>
      <w:szCs w:val="21"/>
    </w:rPr>
  </w:style>
  <w:style w:type="paragraph" w:styleId="Title">
    <w:name w:val="Title"/>
    <w:basedOn w:val="Normal"/>
    <w:uiPriority w:val="10"/>
    <w:qFormat/>
    <w:pPr>
      <w:ind w:left="443"/>
    </w:pPr>
    <w:rPr>
      <w:rFonts w:ascii="Roboto Cn" w:eastAsia="Roboto Cn" w:hAnsi="Roboto Cn" w:cs="Roboto Cn"/>
      <w:b/>
      <w:bCs/>
      <w:sz w:val="49"/>
      <w:szCs w:val="49"/>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774A"/>
    <w:pPr>
      <w:tabs>
        <w:tab w:val="center" w:pos="4680"/>
        <w:tab w:val="right" w:pos="9360"/>
      </w:tabs>
    </w:pPr>
  </w:style>
  <w:style w:type="character" w:customStyle="1" w:styleId="HeaderChar">
    <w:name w:val="Header Char"/>
    <w:basedOn w:val="DefaultParagraphFont"/>
    <w:link w:val="Header"/>
    <w:uiPriority w:val="99"/>
    <w:rsid w:val="003E774A"/>
    <w:rPr>
      <w:rFonts w:ascii="Roboto" w:eastAsia="Roboto" w:hAnsi="Roboto" w:cs="Roboto"/>
    </w:rPr>
  </w:style>
  <w:style w:type="paragraph" w:styleId="Footer">
    <w:name w:val="footer"/>
    <w:basedOn w:val="Normal"/>
    <w:link w:val="FooterChar"/>
    <w:uiPriority w:val="99"/>
    <w:unhideWhenUsed/>
    <w:rsid w:val="003E774A"/>
    <w:pPr>
      <w:tabs>
        <w:tab w:val="center" w:pos="4680"/>
        <w:tab w:val="right" w:pos="9360"/>
      </w:tabs>
    </w:pPr>
  </w:style>
  <w:style w:type="character" w:customStyle="1" w:styleId="FooterChar">
    <w:name w:val="Footer Char"/>
    <w:basedOn w:val="DefaultParagraphFont"/>
    <w:link w:val="Footer"/>
    <w:uiPriority w:val="99"/>
    <w:rsid w:val="003E774A"/>
    <w:rPr>
      <w:rFonts w:ascii="Roboto" w:eastAsia="Roboto" w:hAnsi="Roboto" w:cs="Roboto"/>
    </w:rPr>
  </w:style>
  <w:style w:type="table" w:styleId="TableGrid">
    <w:name w:val="Table Grid"/>
    <w:basedOn w:val="TableNormal"/>
    <w:uiPriority w:val="59"/>
    <w:rsid w:val="003E774A"/>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774A"/>
    <w:pPr>
      <w:widowControl/>
      <w:autoSpaceDE/>
      <w:autoSpaceDN/>
      <w:jc w:val="both"/>
    </w:pPr>
    <w:rPr>
      <w:sz w:val="24"/>
      <w:lang w:val="en-GB"/>
    </w:rPr>
  </w:style>
  <w:style w:type="character" w:styleId="Hyperlink">
    <w:name w:val="Hyperlink"/>
    <w:basedOn w:val="DefaultParagraphFont"/>
    <w:uiPriority w:val="99"/>
    <w:unhideWhenUsed/>
    <w:rsid w:val="003E774A"/>
    <w:rPr>
      <w:color w:val="0000FF" w:themeColor="hyperlink"/>
      <w:u w:val="single"/>
    </w:rPr>
  </w:style>
  <w:style w:type="character" w:customStyle="1" w:styleId="ListParagraphChar">
    <w:name w:val="List Paragraph Char"/>
    <w:basedOn w:val="DefaultParagraphFont"/>
    <w:link w:val="ListParagraph"/>
    <w:uiPriority w:val="34"/>
    <w:rsid w:val="003E774A"/>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ime.fernandez@bgr.de" TargetMode="External"/><Relationship Id="rId3" Type="http://schemas.openxmlformats.org/officeDocument/2006/relationships/settings" Target="settings.xml"/><Relationship Id="rId7" Type="http://schemas.openxmlformats.org/officeDocument/2006/relationships/hyperlink" Target="mailto:jaime.fernandez@bg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Otgoo</cp:lastModifiedBy>
  <cp:revision>94</cp:revision>
  <dcterms:created xsi:type="dcterms:W3CDTF">2024-05-07T02:40:00Z</dcterms:created>
  <dcterms:modified xsi:type="dcterms:W3CDTF">2024-06-30T10:01:00Z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Mozilla/5.0 (Windows NT 10.0; Win64; x64) AppleWebKit/537.36 (KHTML, like Gecko) Chrome/116.0.0.0 Safari/537.36</vt:lpwstr>
  </property>
  <property fmtid="{D5CDD505-2E9C-101B-9397-08002B2CF9AE}" pid="4" name="LastSaved">
    <vt:filetime>2024-04-24T00:00:00Z</vt:filetime>
  </property>
  <property fmtid="{D5CDD505-2E9C-101B-9397-08002B2CF9AE}" pid="5" name="Producer">
    <vt:lpwstr>Skia/PDF m116</vt:lpwstr>
  </property>
</Properties>
</file>