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18B67" w14:textId="0C394DBD" w:rsidR="003E774A" w:rsidRPr="00942D2F" w:rsidRDefault="00DB4AC6" w:rsidP="00DB4AC6">
      <w:pPr>
        <w:pStyle w:val="Heading1"/>
        <w:spacing w:after="240"/>
        <w:jc w:val="center"/>
        <w:rPr>
          <w:rFonts w:asciiTheme="minorHAnsi" w:hAnsiTheme="minorHAnsi" w:cstheme="minorHAnsi"/>
          <w:sz w:val="24"/>
          <w:szCs w:val="24"/>
        </w:rPr>
      </w:pPr>
      <w:r w:rsidRPr="00942D2F">
        <w:rPr>
          <w:rFonts w:asciiTheme="minorHAnsi" w:hAnsiTheme="minorHAnsi" w:cstheme="minorHAnsi"/>
          <w:sz w:val="24"/>
          <w:szCs w:val="24"/>
        </w:rPr>
        <w:t>Procurement a</w:t>
      </w:r>
      <w:r w:rsidR="003E774A" w:rsidRPr="00942D2F">
        <w:rPr>
          <w:rFonts w:asciiTheme="minorHAnsi" w:hAnsiTheme="minorHAnsi" w:cstheme="minorHAnsi"/>
          <w:sz w:val="24"/>
          <w:szCs w:val="24"/>
        </w:rPr>
        <w:t>nnouncement</w:t>
      </w:r>
    </w:p>
    <w:p w14:paraId="7285FBC7" w14:textId="77777777" w:rsidR="00942D2F" w:rsidRPr="00942D2F" w:rsidRDefault="00942D2F" w:rsidP="00942D2F">
      <w:pPr>
        <w:rPr>
          <w:rFonts w:asciiTheme="minorHAnsi" w:hAnsiTheme="minorHAnsi" w:cstheme="minorHAnsi"/>
          <w:bCs/>
        </w:rPr>
      </w:pPr>
      <w:r w:rsidRPr="00942D2F">
        <w:rPr>
          <w:rFonts w:asciiTheme="minorHAnsi" w:hAnsiTheme="minorHAnsi" w:cstheme="minorHAnsi"/>
          <w:bCs/>
        </w:rPr>
        <w:t xml:space="preserve">Within the framework of the German-Mongolian Technical Cooperation, the project “Advisory Services for Sustainable Mineral Resources Management” is jointly implemented by the Ministry of Mining and Heavy Industry (MMHI) and the German Federal Institute for Geosciences and Natural Resources (BGR), as well as the Mineral Resources and Petroleum Authority of Mongolia (MRPAM) and the National Geological Survey (NGS). MMHI and the BGR-project, as the client, intend to award a contract for the preparation of </w:t>
      </w:r>
    </w:p>
    <w:p w14:paraId="1918E3D4" w14:textId="77777777" w:rsidR="00942D2F" w:rsidRPr="00942D2F" w:rsidRDefault="00942D2F" w:rsidP="00942D2F">
      <w:pPr>
        <w:rPr>
          <w:rFonts w:asciiTheme="minorHAnsi" w:hAnsiTheme="minorHAnsi" w:cstheme="minorHAnsi"/>
          <w:b/>
        </w:rPr>
      </w:pPr>
    </w:p>
    <w:p w14:paraId="4715854D" w14:textId="6AE8EA18" w:rsidR="00DB4AC6" w:rsidRDefault="00942D2F" w:rsidP="00942D2F">
      <w:pPr>
        <w:rPr>
          <w:rFonts w:asciiTheme="minorHAnsi" w:hAnsiTheme="minorHAnsi" w:cstheme="minorHAnsi"/>
          <w:b/>
        </w:rPr>
      </w:pPr>
      <w:r w:rsidRPr="00942D2F">
        <w:rPr>
          <w:rFonts w:asciiTheme="minorHAnsi" w:hAnsiTheme="minorHAnsi" w:cstheme="minorHAnsi"/>
          <w:b/>
        </w:rPr>
        <w:t>“DEVELOPMENT OF A METHODOLOGY FRAMEWORK TO GUIDE THE ASSESSMENT OF THE SOCIAL AND ECONOMY IMPACTS OF GEOLOGY AND MINING SECTOR IN MONGOLIA”</w:t>
      </w:r>
    </w:p>
    <w:p w14:paraId="60BCD4D3" w14:textId="77777777" w:rsidR="00942D2F" w:rsidRPr="00942D2F" w:rsidRDefault="00942D2F" w:rsidP="00942D2F">
      <w:pPr>
        <w:rPr>
          <w:rFonts w:asciiTheme="minorHAnsi" w:hAnsiTheme="minorHAnsi" w:cstheme="minorHAnsi"/>
          <w:b/>
        </w:rPr>
      </w:pPr>
    </w:p>
    <w:p w14:paraId="6CB28733" w14:textId="609A4E68" w:rsidR="003E774A" w:rsidRPr="00942D2F" w:rsidRDefault="003E774A" w:rsidP="003E774A">
      <w:pPr>
        <w:rPr>
          <w:rFonts w:asciiTheme="minorHAnsi" w:hAnsiTheme="minorHAnsi" w:cstheme="minorHAnsi"/>
          <w:b/>
        </w:rPr>
      </w:pPr>
      <w:r w:rsidRPr="00942D2F">
        <w:rPr>
          <w:rFonts w:asciiTheme="minorHAnsi" w:hAnsiTheme="minorHAnsi" w:cstheme="minorHAnsi"/>
          <w:b/>
        </w:rPr>
        <w:t>Assignment description:</w:t>
      </w:r>
    </w:p>
    <w:p w14:paraId="491B7959" w14:textId="71B427A5" w:rsidR="00DB4AC6" w:rsidRPr="00942D2F" w:rsidRDefault="00DB4AC6" w:rsidP="003E774A">
      <w:pPr>
        <w:spacing w:line="252" w:lineRule="auto"/>
        <w:rPr>
          <w:rFonts w:asciiTheme="minorHAnsi" w:hAnsiTheme="minorHAnsi" w:cstheme="minorHAnsi"/>
        </w:rPr>
      </w:pPr>
      <w:r w:rsidRPr="00942D2F">
        <w:rPr>
          <w:rFonts w:asciiTheme="minorHAnsi" w:hAnsiTheme="minorHAnsi" w:cstheme="minorHAnsi"/>
        </w:rPr>
        <w:t>The mineral sector has emerged as Mongolia's primary economic driver over the past three decades, significantly influencing both the economy and society. However, its volatility has also shaped the state economy's growth and decline. While some influence of the mining industry on the national economy can be identified from government databases such as taxes and customs, achieving a thorough comprehension of its overall economic and social impact is challenging. Therefore, it is imperative to develop a clear and structured framework for conducting systematic evaluations. Such evaluations will provide valuable insights into the multifaceted impacts of mining activities on local communities, economies, and the environment. This understanding will inform decision-making processes and guide the formulation of policies that promote sustainable mining practices.</w:t>
      </w:r>
    </w:p>
    <w:p w14:paraId="4FCBC992" w14:textId="785AA9E7" w:rsidR="00DB4AC6" w:rsidRPr="00942D2F" w:rsidRDefault="003E774A" w:rsidP="00DB4AC6">
      <w:pPr>
        <w:rPr>
          <w:rFonts w:asciiTheme="minorHAnsi" w:hAnsiTheme="minorHAnsi" w:cstheme="minorHAnsi"/>
          <w:b/>
          <w:bCs/>
        </w:rPr>
      </w:pPr>
      <w:r w:rsidRPr="00942D2F">
        <w:rPr>
          <w:rFonts w:asciiTheme="minorHAnsi" w:hAnsiTheme="minorHAnsi" w:cstheme="minorHAnsi"/>
        </w:rPr>
        <w:t xml:space="preserve">A work area of this project is the </w:t>
      </w:r>
      <w:r w:rsidR="00DB4AC6" w:rsidRPr="00942D2F">
        <w:rPr>
          <w:rFonts w:asciiTheme="minorHAnsi" w:hAnsiTheme="minorHAnsi" w:cstheme="minorHAnsi"/>
        </w:rPr>
        <w:t xml:space="preserve">development of a methodology framework to guide the assessment of the social and economy impacts of geology and mining sector in Mongolia, endorsed by article 11.1.10 of the Minerals law. </w:t>
      </w:r>
    </w:p>
    <w:p w14:paraId="67ED87D1" w14:textId="77777777" w:rsidR="00DB4AC6" w:rsidRPr="00942D2F" w:rsidRDefault="00DB4AC6" w:rsidP="003E774A">
      <w:pPr>
        <w:spacing w:line="252" w:lineRule="auto"/>
        <w:rPr>
          <w:rFonts w:asciiTheme="minorHAnsi" w:hAnsiTheme="minorHAnsi" w:cstheme="minorHAnsi"/>
        </w:rPr>
      </w:pPr>
    </w:p>
    <w:p w14:paraId="47F3AD80" w14:textId="565FB24C" w:rsidR="003E774A" w:rsidRPr="00942D2F" w:rsidRDefault="003E774A" w:rsidP="003E774A">
      <w:pPr>
        <w:rPr>
          <w:rFonts w:asciiTheme="minorHAnsi" w:hAnsiTheme="minorHAnsi" w:cstheme="minorHAnsi"/>
        </w:rPr>
      </w:pPr>
      <w:r w:rsidRPr="00942D2F">
        <w:rPr>
          <w:rFonts w:asciiTheme="minorHAnsi" w:hAnsiTheme="minorHAnsi" w:cstheme="minorHAnsi"/>
          <w:b/>
        </w:rPr>
        <w:t>Project reference:</w:t>
      </w:r>
      <w:r w:rsidRPr="00942D2F">
        <w:rPr>
          <w:rFonts w:asciiTheme="minorHAnsi" w:hAnsiTheme="minorHAnsi" w:cstheme="minorHAnsi"/>
        </w:rPr>
        <w:t xml:space="preserve"> </w:t>
      </w:r>
      <w:r w:rsidR="006B054C">
        <w:rPr>
          <w:rFonts w:asciiTheme="minorHAnsi" w:hAnsiTheme="minorHAnsi" w:cstheme="minorHAnsi"/>
        </w:rPr>
        <w:t>Consultation:</w:t>
      </w:r>
      <w:r w:rsidRPr="00942D2F">
        <w:rPr>
          <w:rFonts w:asciiTheme="minorHAnsi" w:hAnsiTheme="minorHAnsi" w:cstheme="minorHAnsi"/>
        </w:rPr>
        <w:t xml:space="preserve"> </w:t>
      </w:r>
      <w:r w:rsidR="006B054C">
        <w:rPr>
          <w:rFonts w:asciiTheme="minorHAnsi" w:hAnsiTheme="minorHAnsi" w:cstheme="minorHAnsi"/>
        </w:rPr>
        <w:t>D</w:t>
      </w:r>
      <w:r w:rsidR="00DB4AC6" w:rsidRPr="00942D2F">
        <w:rPr>
          <w:rFonts w:asciiTheme="minorHAnsi" w:hAnsiTheme="minorHAnsi" w:cstheme="minorHAnsi"/>
        </w:rPr>
        <w:t>evelopment of a methodology framework to guide the assessment of the social and economy impacts of geology and mining sector in Mongolia.</w:t>
      </w:r>
    </w:p>
    <w:p w14:paraId="6A53D81F" w14:textId="77777777" w:rsidR="003E774A" w:rsidRPr="00942D2F" w:rsidRDefault="003E774A" w:rsidP="003E774A">
      <w:pPr>
        <w:rPr>
          <w:rFonts w:asciiTheme="minorHAnsi" w:hAnsiTheme="minorHAnsi" w:cstheme="minorHAnsi"/>
        </w:rPr>
      </w:pPr>
      <w:r w:rsidRPr="00942D2F">
        <w:rPr>
          <w:rFonts w:asciiTheme="minorHAnsi" w:hAnsiTheme="minorHAnsi" w:cstheme="minorHAnsi"/>
          <w:b/>
        </w:rPr>
        <w:t>Type of award</w:t>
      </w:r>
      <w:r w:rsidRPr="00942D2F">
        <w:rPr>
          <w:rFonts w:asciiTheme="minorHAnsi" w:hAnsiTheme="minorHAnsi" w:cstheme="minorHAnsi"/>
        </w:rPr>
        <w:t>: direct award</w:t>
      </w:r>
    </w:p>
    <w:p w14:paraId="2D970830" w14:textId="68A5182D" w:rsidR="003E774A" w:rsidRPr="00942D2F" w:rsidRDefault="003E774A" w:rsidP="003E774A">
      <w:pPr>
        <w:rPr>
          <w:rFonts w:asciiTheme="minorHAnsi" w:hAnsiTheme="minorHAnsi" w:cstheme="minorHAnsi"/>
        </w:rPr>
      </w:pPr>
      <w:r w:rsidRPr="00942D2F">
        <w:rPr>
          <w:rFonts w:asciiTheme="minorHAnsi" w:hAnsiTheme="minorHAnsi" w:cstheme="minorHAnsi"/>
          <w:b/>
        </w:rPr>
        <w:t xml:space="preserve">Call for </w:t>
      </w:r>
      <w:r w:rsidR="00E42A3A">
        <w:rPr>
          <w:rFonts w:asciiTheme="minorHAnsi" w:hAnsiTheme="minorHAnsi" w:cstheme="minorHAnsi"/>
          <w:b/>
        </w:rPr>
        <w:t>proposal</w:t>
      </w:r>
      <w:r w:rsidRPr="00942D2F">
        <w:rPr>
          <w:rFonts w:asciiTheme="minorHAnsi" w:hAnsiTheme="minorHAnsi" w:cstheme="minorHAnsi"/>
          <w:b/>
        </w:rPr>
        <w:t xml:space="preserve"> closing date:</w:t>
      </w:r>
      <w:r w:rsidRPr="00942D2F">
        <w:rPr>
          <w:rFonts w:asciiTheme="minorHAnsi" w:hAnsiTheme="minorHAnsi" w:cstheme="minorHAnsi"/>
        </w:rPr>
        <w:t xml:space="preserve"> </w:t>
      </w:r>
      <w:r w:rsidR="006B054C">
        <w:rPr>
          <w:rFonts w:asciiTheme="minorHAnsi" w:hAnsiTheme="minorHAnsi" w:cstheme="minorHAnsi"/>
        </w:rPr>
        <w:t>26 July</w:t>
      </w:r>
      <w:r w:rsidRPr="00942D2F">
        <w:rPr>
          <w:rFonts w:asciiTheme="minorHAnsi" w:hAnsiTheme="minorHAnsi" w:cstheme="minorHAnsi"/>
        </w:rPr>
        <w:t xml:space="preserve"> 202</w:t>
      </w:r>
      <w:r w:rsidR="00DB4AC6" w:rsidRPr="00942D2F">
        <w:rPr>
          <w:rFonts w:asciiTheme="minorHAnsi" w:hAnsiTheme="minorHAnsi" w:cstheme="minorHAnsi"/>
        </w:rPr>
        <w:t>4</w:t>
      </w:r>
      <w:r w:rsidRPr="00942D2F">
        <w:rPr>
          <w:rFonts w:asciiTheme="minorHAnsi" w:hAnsiTheme="minorHAnsi" w:cstheme="minorHAnsi"/>
        </w:rPr>
        <w:t xml:space="preserve"> </w:t>
      </w:r>
    </w:p>
    <w:p w14:paraId="2AE7115C" w14:textId="58E999DF" w:rsidR="003E774A" w:rsidRDefault="003E774A" w:rsidP="003E774A">
      <w:pPr>
        <w:rPr>
          <w:rFonts w:asciiTheme="minorHAnsi" w:hAnsiTheme="minorHAnsi" w:cstheme="minorHAnsi"/>
        </w:rPr>
      </w:pPr>
      <w:r w:rsidRPr="00942D2F">
        <w:rPr>
          <w:rFonts w:asciiTheme="minorHAnsi" w:hAnsiTheme="minorHAnsi" w:cstheme="minorHAnsi"/>
          <w:b/>
        </w:rPr>
        <w:t>Project termination:</w:t>
      </w:r>
      <w:r w:rsidRPr="00942D2F">
        <w:rPr>
          <w:rFonts w:asciiTheme="minorHAnsi" w:hAnsiTheme="minorHAnsi" w:cstheme="minorHAnsi"/>
        </w:rPr>
        <w:t xml:space="preserve"> </w:t>
      </w:r>
      <w:r w:rsidR="0093254D" w:rsidRPr="00E42A3A">
        <w:rPr>
          <w:rFonts w:asciiTheme="minorHAnsi" w:hAnsiTheme="minorHAnsi" w:cstheme="minorHAnsi"/>
          <w:color w:val="000000" w:themeColor="text1"/>
        </w:rPr>
        <w:t>28</w:t>
      </w:r>
      <w:r w:rsidRPr="00E42A3A">
        <w:rPr>
          <w:rFonts w:asciiTheme="minorHAnsi" w:hAnsiTheme="minorHAnsi" w:cstheme="minorHAnsi"/>
          <w:color w:val="000000" w:themeColor="text1"/>
        </w:rPr>
        <w:t xml:space="preserve"> </w:t>
      </w:r>
      <w:r w:rsidR="0093254D" w:rsidRPr="00E42A3A">
        <w:rPr>
          <w:rFonts w:asciiTheme="minorHAnsi" w:hAnsiTheme="minorHAnsi" w:cstheme="minorHAnsi"/>
          <w:color w:val="000000" w:themeColor="text1"/>
        </w:rPr>
        <w:t xml:space="preserve">February </w:t>
      </w:r>
      <w:r w:rsidRPr="00942D2F">
        <w:rPr>
          <w:rFonts w:asciiTheme="minorHAnsi" w:hAnsiTheme="minorHAnsi" w:cstheme="minorHAnsi"/>
        </w:rPr>
        <w:t>202</w:t>
      </w:r>
      <w:r w:rsidR="00DB4AC6" w:rsidRPr="00942D2F">
        <w:rPr>
          <w:rFonts w:asciiTheme="minorHAnsi" w:hAnsiTheme="minorHAnsi" w:cstheme="minorHAnsi"/>
        </w:rPr>
        <w:t>5</w:t>
      </w:r>
    </w:p>
    <w:p w14:paraId="14C0EBE9" w14:textId="0BEB7958" w:rsidR="00E42A3A" w:rsidRDefault="00E42A3A" w:rsidP="003E774A">
      <w:pPr>
        <w:rPr>
          <w:rFonts w:asciiTheme="minorHAnsi" w:hAnsiTheme="minorHAnsi" w:cstheme="minorHAnsi"/>
        </w:rPr>
      </w:pPr>
      <w:r w:rsidRPr="00E42A3A">
        <w:rPr>
          <w:rFonts w:asciiTheme="minorHAnsi" w:hAnsiTheme="minorHAnsi" w:cstheme="minorHAnsi"/>
          <w:b/>
        </w:rPr>
        <w:t xml:space="preserve">Status: </w:t>
      </w:r>
      <w:r w:rsidRPr="00E42A3A">
        <w:rPr>
          <w:rFonts w:asciiTheme="minorHAnsi" w:hAnsiTheme="minorHAnsi" w:cstheme="minorHAnsi"/>
        </w:rPr>
        <w:t xml:space="preserve">Interested companies are invited to pick up the complete RPF documents and to submit technical and financial proposals before the above mentioned </w:t>
      </w:r>
      <w:r>
        <w:rPr>
          <w:rFonts w:asciiTheme="minorHAnsi" w:hAnsiTheme="minorHAnsi" w:cstheme="minorHAnsi"/>
        </w:rPr>
        <w:t xml:space="preserve">proposal </w:t>
      </w:r>
      <w:r w:rsidRPr="00E42A3A">
        <w:rPr>
          <w:rFonts w:asciiTheme="minorHAnsi" w:hAnsiTheme="minorHAnsi" w:cstheme="minorHAnsi"/>
        </w:rPr>
        <w:t>closing date.</w:t>
      </w:r>
    </w:p>
    <w:p w14:paraId="17F7B1DC" w14:textId="028F4747" w:rsidR="00066E0A" w:rsidRPr="00066E0A" w:rsidRDefault="00BB0615" w:rsidP="00066E0A">
      <w:pPr>
        <w:spacing w:line="252" w:lineRule="auto"/>
        <w:rPr>
          <w:rFonts w:asciiTheme="minorHAnsi" w:hAnsiTheme="minorHAnsi" w:cstheme="minorHAnsi"/>
          <w:b/>
        </w:rPr>
      </w:pPr>
      <w:r>
        <w:rPr>
          <w:rFonts w:asciiTheme="minorHAnsi" w:hAnsiTheme="minorHAnsi" w:cstheme="minorHAnsi"/>
          <w:b/>
        </w:rPr>
        <w:t>Contact person</w:t>
      </w:r>
      <w:r w:rsidR="00066E0A" w:rsidRPr="00066E0A">
        <w:rPr>
          <w:rFonts w:asciiTheme="minorHAnsi" w:hAnsiTheme="minorHAnsi" w:cstheme="minorHAnsi"/>
          <w:b/>
        </w:rPr>
        <w:t xml:space="preserve"> 1: </w:t>
      </w:r>
      <w:r>
        <w:rPr>
          <w:rFonts w:asciiTheme="minorHAnsi" w:hAnsiTheme="minorHAnsi" w:cstheme="minorHAnsi"/>
          <w:b/>
        </w:rPr>
        <w:t>Jaime Fernandez</w:t>
      </w:r>
    </w:p>
    <w:p w14:paraId="146F0477" w14:textId="35C4E851" w:rsidR="00066E0A" w:rsidRPr="00066E0A" w:rsidRDefault="00530D38" w:rsidP="00066E0A">
      <w:pPr>
        <w:spacing w:line="252" w:lineRule="auto"/>
        <w:rPr>
          <w:rFonts w:asciiTheme="minorHAnsi" w:hAnsiTheme="minorHAnsi" w:cstheme="minorHAnsi"/>
          <w:b/>
        </w:rPr>
      </w:pPr>
      <w:r>
        <w:rPr>
          <w:rFonts w:asciiTheme="minorHAnsi" w:hAnsiTheme="minorHAnsi" w:cstheme="minorHAnsi"/>
          <w:b/>
        </w:rPr>
        <w:t>email</w:t>
      </w:r>
      <w:r w:rsidR="00066E0A" w:rsidRPr="00066E0A">
        <w:rPr>
          <w:rFonts w:asciiTheme="minorHAnsi" w:hAnsiTheme="minorHAnsi" w:cstheme="minorHAnsi"/>
          <w:b/>
        </w:rPr>
        <w:t xml:space="preserve">: </w:t>
      </w:r>
      <w:hyperlink r:id="rId7" w:history="1">
        <w:r w:rsidR="00066E0A" w:rsidRPr="00066E0A">
          <w:rPr>
            <w:rFonts w:asciiTheme="minorHAnsi" w:hAnsiTheme="minorHAnsi" w:cstheme="minorHAnsi"/>
            <w:b/>
          </w:rPr>
          <w:t>jaime.fernandez@bgr.de</w:t>
        </w:r>
      </w:hyperlink>
    </w:p>
    <w:p w14:paraId="020AFDE9" w14:textId="6EF14F10" w:rsidR="00066E0A" w:rsidRPr="00066E0A" w:rsidRDefault="00BB0615" w:rsidP="00066E0A">
      <w:pPr>
        <w:spacing w:line="252" w:lineRule="auto"/>
        <w:rPr>
          <w:rFonts w:asciiTheme="minorHAnsi" w:hAnsiTheme="minorHAnsi" w:cstheme="minorHAnsi"/>
          <w:b/>
        </w:rPr>
      </w:pPr>
      <w:r>
        <w:rPr>
          <w:rFonts w:asciiTheme="minorHAnsi" w:hAnsiTheme="minorHAnsi" w:cstheme="minorHAnsi"/>
          <w:b/>
        </w:rPr>
        <w:t>Contact person</w:t>
      </w:r>
      <w:r w:rsidRPr="00066E0A">
        <w:rPr>
          <w:rFonts w:asciiTheme="minorHAnsi" w:hAnsiTheme="minorHAnsi" w:cstheme="minorHAnsi"/>
          <w:b/>
        </w:rPr>
        <w:t xml:space="preserve"> </w:t>
      </w:r>
      <w:r w:rsidR="00066E0A" w:rsidRPr="00066E0A">
        <w:rPr>
          <w:rFonts w:asciiTheme="minorHAnsi" w:hAnsiTheme="minorHAnsi" w:cstheme="minorHAnsi"/>
          <w:b/>
        </w:rPr>
        <w:t xml:space="preserve">2: </w:t>
      </w:r>
      <w:r>
        <w:rPr>
          <w:rFonts w:asciiTheme="minorHAnsi" w:hAnsiTheme="minorHAnsi" w:cstheme="minorHAnsi"/>
          <w:b/>
        </w:rPr>
        <w:t>Erdenebat</w:t>
      </w:r>
      <w:r w:rsidR="00530D38">
        <w:rPr>
          <w:rFonts w:asciiTheme="minorHAnsi" w:hAnsiTheme="minorHAnsi" w:cstheme="minorHAnsi"/>
          <w:b/>
        </w:rPr>
        <w:t xml:space="preserve"> A. </w:t>
      </w:r>
    </w:p>
    <w:p w14:paraId="7ABB7B5A" w14:textId="4BC5DA01" w:rsidR="00066E0A" w:rsidRPr="00066E0A" w:rsidRDefault="00530D38" w:rsidP="00066E0A">
      <w:pPr>
        <w:spacing w:line="252" w:lineRule="auto"/>
        <w:rPr>
          <w:rFonts w:asciiTheme="minorHAnsi" w:hAnsiTheme="minorHAnsi" w:cstheme="minorHAnsi"/>
          <w:b/>
        </w:rPr>
      </w:pPr>
      <w:r>
        <w:rPr>
          <w:rFonts w:asciiTheme="minorHAnsi" w:hAnsiTheme="minorHAnsi" w:cstheme="minorHAnsi"/>
          <w:b/>
        </w:rPr>
        <w:t>Phone</w:t>
      </w:r>
      <w:r w:rsidR="00066E0A" w:rsidRPr="00066E0A">
        <w:rPr>
          <w:rFonts w:asciiTheme="minorHAnsi" w:hAnsiTheme="minorHAnsi" w:cstheme="minorHAnsi"/>
          <w:b/>
        </w:rPr>
        <w:t>: 51-263023</w:t>
      </w:r>
    </w:p>
    <w:p w14:paraId="026CC5B7" w14:textId="77777777" w:rsidR="00355591" w:rsidRPr="00942D2F" w:rsidRDefault="00355591" w:rsidP="003E774A">
      <w:pPr>
        <w:rPr>
          <w:rFonts w:asciiTheme="minorHAnsi" w:hAnsiTheme="minorHAnsi" w:cstheme="minorHAnsi"/>
        </w:rPr>
      </w:pPr>
    </w:p>
    <w:p w14:paraId="21E58F97" w14:textId="77777777" w:rsidR="00942D2F" w:rsidRPr="00E42A3A" w:rsidRDefault="00942D2F" w:rsidP="003E774A">
      <w:pPr>
        <w:rPr>
          <w:rFonts w:asciiTheme="minorHAnsi" w:hAnsiTheme="minorHAnsi" w:cstheme="minorHAnsi"/>
        </w:rPr>
      </w:pPr>
    </w:p>
    <w:p w14:paraId="33AB0F21" w14:textId="037737E3" w:rsidR="003E774A" w:rsidRPr="00942D2F" w:rsidRDefault="003E774A" w:rsidP="00942D2F">
      <w:pPr>
        <w:pStyle w:val="Heading1"/>
        <w:spacing w:before="120" w:after="240"/>
        <w:ind w:left="0"/>
        <w:rPr>
          <w:rFonts w:asciiTheme="minorHAnsi" w:hAnsiTheme="minorHAnsi" w:cstheme="minorHAnsi"/>
          <w:sz w:val="22"/>
          <w:szCs w:val="22"/>
        </w:rPr>
      </w:pPr>
      <w:bookmarkStart w:id="0" w:name="_Toc147225521"/>
      <w:r w:rsidRPr="00942D2F">
        <w:rPr>
          <w:rFonts w:asciiTheme="minorHAnsi" w:hAnsiTheme="minorHAnsi" w:cstheme="minorHAnsi"/>
          <w:sz w:val="22"/>
          <w:szCs w:val="22"/>
        </w:rPr>
        <w:t>Section 2: Data sheet</w:t>
      </w:r>
      <w:bookmarkEnd w:id="0"/>
      <w:r w:rsidR="00E42A3A">
        <w:rPr>
          <w:rFonts w:asciiTheme="minorHAnsi" w:hAnsiTheme="minorHAnsi" w:cstheme="minorHAnsi"/>
          <w:sz w:val="22"/>
          <w:szCs w:val="22"/>
        </w:rPr>
        <w:t xml:space="preserve"> (short)</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984"/>
        <w:gridCol w:w="7371"/>
      </w:tblGrid>
      <w:tr w:rsidR="00942D2F" w:rsidRPr="00942D2F" w14:paraId="013C2ACA" w14:textId="77777777" w:rsidTr="00A45BCF">
        <w:trPr>
          <w:trHeight w:val="503"/>
        </w:trPr>
        <w:tc>
          <w:tcPr>
            <w:tcW w:w="426" w:type="dxa"/>
            <w:shd w:val="clear" w:color="auto" w:fill="002060"/>
            <w:vAlign w:val="center"/>
          </w:tcPr>
          <w:p w14:paraId="235D118D" w14:textId="77777777" w:rsidR="00942D2F" w:rsidRPr="00942D2F" w:rsidRDefault="00942D2F" w:rsidP="00A45BCF">
            <w:pPr>
              <w:jc w:val="center"/>
              <w:rPr>
                <w:rFonts w:asciiTheme="minorHAnsi" w:hAnsiTheme="minorHAnsi" w:cstheme="minorHAnsi"/>
                <w:b/>
                <w:bCs/>
                <w:color w:val="FFFFFF" w:themeColor="background1"/>
              </w:rPr>
            </w:pPr>
            <w:r w:rsidRPr="00942D2F">
              <w:rPr>
                <w:rFonts w:asciiTheme="minorHAnsi" w:hAnsiTheme="minorHAnsi" w:cstheme="minorHAnsi"/>
                <w:b/>
                <w:bCs/>
                <w:color w:val="FFFFFF" w:themeColor="background1"/>
              </w:rPr>
              <w:t>№</w:t>
            </w:r>
          </w:p>
        </w:tc>
        <w:tc>
          <w:tcPr>
            <w:tcW w:w="1984" w:type="dxa"/>
            <w:shd w:val="clear" w:color="auto" w:fill="002060"/>
            <w:vAlign w:val="center"/>
          </w:tcPr>
          <w:p w14:paraId="447712B5" w14:textId="77777777" w:rsidR="00942D2F" w:rsidRPr="00942D2F" w:rsidRDefault="00942D2F" w:rsidP="00A45BCF">
            <w:pPr>
              <w:jc w:val="center"/>
              <w:rPr>
                <w:rFonts w:asciiTheme="minorHAnsi" w:hAnsiTheme="minorHAnsi" w:cstheme="minorHAnsi"/>
                <w:b/>
                <w:bCs/>
                <w:color w:val="FFFFFF" w:themeColor="background1"/>
              </w:rPr>
            </w:pPr>
            <w:r w:rsidRPr="00942D2F">
              <w:rPr>
                <w:rFonts w:asciiTheme="minorHAnsi" w:hAnsiTheme="minorHAnsi" w:cstheme="minorHAnsi"/>
                <w:b/>
                <w:bCs/>
                <w:color w:val="FFFFFF" w:themeColor="background1"/>
              </w:rPr>
              <w:t xml:space="preserve">Category </w:t>
            </w:r>
          </w:p>
        </w:tc>
        <w:tc>
          <w:tcPr>
            <w:tcW w:w="7371" w:type="dxa"/>
            <w:shd w:val="clear" w:color="auto" w:fill="002060"/>
            <w:vAlign w:val="center"/>
          </w:tcPr>
          <w:p w14:paraId="27158FD8" w14:textId="77777777" w:rsidR="00942D2F" w:rsidRPr="00942D2F" w:rsidRDefault="00942D2F" w:rsidP="00A45BCF">
            <w:pPr>
              <w:jc w:val="center"/>
              <w:rPr>
                <w:rFonts w:asciiTheme="minorHAnsi" w:hAnsiTheme="minorHAnsi" w:cstheme="minorHAnsi"/>
                <w:b/>
                <w:bCs/>
                <w:color w:val="FFFFFF" w:themeColor="background1"/>
              </w:rPr>
            </w:pPr>
            <w:r w:rsidRPr="00942D2F">
              <w:rPr>
                <w:rFonts w:asciiTheme="minorHAnsi" w:hAnsiTheme="minorHAnsi" w:cstheme="minorHAnsi"/>
                <w:b/>
                <w:bCs/>
                <w:color w:val="FFFFFF" w:themeColor="background1"/>
              </w:rPr>
              <w:t xml:space="preserve">Content </w:t>
            </w:r>
          </w:p>
        </w:tc>
      </w:tr>
      <w:tr w:rsidR="00942D2F" w:rsidRPr="00942D2F" w14:paraId="24953BB2" w14:textId="77777777" w:rsidTr="00A45BCF">
        <w:trPr>
          <w:trHeight w:val="593"/>
        </w:trPr>
        <w:tc>
          <w:tcPr>
            <w:tcW w:w="426" w:type="dxa"/>
            <w:vAlign w:val="center"/>
          </w:tcPr>
          <w:p w14:paraId="7C422846" w14:textId="77777777" w:rsidR="00942D2F" w:rsidRPr="00942D2F" w:rsidRDefault="00942D2F" w:rsidP="00942D2F">
            <w:pPr>
              <w:pStyle w:val="ListParagraph"/>
              <w:widowControl/>
              <w:numPr>
                <w:ilvl w:val="0"/>
                <w:numId w:val="7"/>
              </w:numPr>
              <w:tabs>
                <w:tab w:val="left" w:pos="589"/>
              </w:tabs>
              <w:autoSpaceDE/>
              <w:autoSpaceDN/>
              <w:ind w:left="0" w:firstLine="0"/>
              <w:jc w:val="center"/>
              <w:rPr>
                <w:rFonts w:asciiTheme="minorHAnsi" w:hAnsiTheme="minorHAnsi" w:cstheme="minorHAnsi"/>
                <w:bCs/>
              </w:rPr>
            </w:pPr>
          </w:p>
        </w:tc>
        <w:tc>
          <w:tcPr>
            <w:tcW w:w="1984" w:type="dxa"/>
            <w:vAlign w:val="center"/>
          </w:tcPr>
          <w:p w14:paraId="110FFBAC" w14:textId="77777777" w:rsidR="00942D2F" w:rsidRPr="00942D2F" w:rsidRDefault="00942D2F" w:rsidP="00A45BCF">
            <w:pPr>
              <w:rPr>
                <w:rFonts w:asciiTheme="minorHAnsi" w:hAnsiTheme="minorHAnsi" w:cstheme="minorHAnsi"/>
              </w:rPr>
            </w:pPr>
            <w:r w:rsidRPr="00942D2F">
              <w:rPr>
                <w:rFonts w:asciiTheme="minorHAnsi" w:hAnsiTheme="minorHAnsi" w:cstheme="minorHAnsi"/>
              </w:rPr>
              <w:t>Title of the assignment</w:t>
            </w:r>
          </w:p>
        </w:tc>
        <w:tc>
          <w:tcPr>
            <w:tcW w:w="7371" w:type="dxa"/>
            <w:vAlign w:val="center"/>
          </w:tcPr>
          <w:p w14:paraId="2D36A644" w14:textId="77777777" w:rsidR="00942D2F" w:rsidRPr="00942D2F" w:rsidRDefault="00942D2F" w:rsidP="00A45BCF">
            <w:pPr>
              <w:rPr>
                <w:rFonts w:asciiTheme="minorHAnsi" w:hAnsiTheme="minorHAnsi" w:cstheme="minorHAnsi"/>
              </w:rPr>
            </w:pPr>
            <w:r w:rsidRPr="00942D2F">
              <w:rPr>
                <w:rFonts w:asciiTheme="minorHAnsi" w:hAnsiTheme="minorHAnsi" w:cstheme="minorHAnsi"/>
              </w:rPr>
              <w:t>Development of a methodology framework to guide the evaluation of the social and economy impacts of geology and mining sector in Mongolia</w:t>
            </w:r>
          </w:p>
        </w:tc>
      </w:tr>
      <w:tr w:rsidR="00942D2F" w:rsidRPr="00942D2F" w14:paraId="005462B6" w14:textId="77777777" w:rsidTr="00A45BCF">
        <w:trPr>
          <w:trHeight w:val="593"/>
        </w:trPr>
        <w:tc>
          <w:tcPr>
            <w:tcW w:w="426" w:type="dxa"/>
            <w:vAlign w:val="center"/>
          </w:tcPr>
          <w:p w14:paraId="0C1FEFF6" w14:textId="77777777" w:rsidR="00942D2F" w:rsidRPr="00942D2F" w:rsidRDefault="00942D2F" w:rsidP="00942D2F">
            <w:pPr>
              <w:pStyle w:val="ListParagraph"/>
              <w:widowControl/>
              <w:numPr>
                <w:ilvl w:val="0"/>
                <w:numId w:val="7"/>
              </w:numPr>
              <w:tabs>
                <w:tab w:val="left" w:pos="589"/>
              </w:tabs>
              <w:autoSpaceDE/>
              <w:autoSpaceDN/>
              <w:ind w:left="0" w:firstLine="0"/>
              <w:jc w:val="center"/>
              <w:rPr>
                <w:rFonts w:asciiTheme="minorHAnsi" w:hAnsiTheme="minorHAnsi" w:cstheme="minorHAnsi"/>
                <w:bCs/>
              </w:rPr>
            </w:pPr>
          </w:p>
        </w:tc>
        <w:tc>
          <w:tcPr>
            <w:tcW w:w="1984" w:type="dxa"/>
          </w:tcPr>
          <w:p w14:paraId="4045711B" w14:textId="77777777" w:rsidR="00942D2F" w:rsidRPr="00942D2F" w:rsidRDefault="00942D2F" w:rsidP="00A45BCF">
            <w:pPr>
              <w:rPr>
                <w:rFonts w:asciiTheme="minorHAnsi" w:hAnsiTheme="minorHAnsi" w:cstheme="minorHAnsi"/>
              </w:rPr>
            </w:pPr>
            <w:r w:rsidRPr="00942D2F">
              <w:rPr>
                <w:rFonts w:asciiTheme="minorHAnsi" w:hAnsiTheme="minorHAnsi" w:cstheme="minorHAnsi"/>
              </w:rPr>
              <w:t>Client</w:t>
            </w:r>
          </w:p>
        </w:tc>
        <w:tc>
          <w:tcPr>
            <w:tcW w:w="7371" w:type="dxa"/>
            <w:vAlign w:val="center"/>
          </w:tcPr>
          <w:p w14:paraId="7BDDA01D" w14:textId="0B7E4165" w:rsidR="00942D2F" w:rsidRPr="00942D2F" w:rsidRDefault="00942D2F" w:rsidP="00942D2F">
            <w:pPr>
              <w:pStyle w:val="NoSpacing"/>
              <w:spacing w:after="120"/>
              <w:jc w:val="left"/>
              <w:rPr>
                <w:rFonts w:cstheme="minorHAnsi"/>
                <w:sz w:val="22"/>
                <w:lang w:val="en-US"/>
              </w:rPr>
            </w:pPr>
            <w:r w:rsidRPr="00942D2F">
              <w:rPr>
                <w:rFonts w:cstheme="minorHAnsi"/>
                <w:sz w:val="22"/>
                <w:lang w:val="en-US"/>
              </w:rPr>
              <w:t xml:space="preserve">German-Mongolian Technical Cooperation Project “Advisory services for a sustainable mineral resources management”, implemented by: German Federal Institute for Geosciences and Natural Resources (BGR) and Ministry for Mining and Heavy Industry (MMHI) </w:t>
            </w:r>
          </w:p>
        </w:tc>
      </w:tr>
      <w:tr w:rsidR="00942D2F" w:rsidRPr="00942D2F" w14:paraId="78BBCCE2" w14:textId="77777777" w:rsidTr="00A45BCF">
        <w:trPr>
          <w:trHeight w:val="454"/>
        </w:trPr>
        <w:tc>
          <w:tcPr>
            <w:tcW w:w="426" w:type="dxa"/>
            <w:vAlign w:val="center"/>
          </w:tcPr>
          <w:p w14:paraId="405BA26E" w14:textId="77777777" w:rsidR="00942D2F" w:rsidRPr="00942D2F" w:rsidRDefault="00942D2F" w:rsidP="00942D2F">
            <w:pPr>
              <w:pStyle w:val="ListParagraph"/>
              <w:widowControl/>
              <w:numPr>
                <w:ilvl w:val="0"/>
                <w:numId w:val="7"/>
              </w:numPr>
              <w:tabs>
                <w:tab w:val="left" w:pos="589"/>
              </w:tabs>
              <w:autoSpaceDE/>
              <w:autoSpaceDN/>
              <w:ind w:left="0" w:firstLine="0"/>
              <w:jc w:val="center"/>
              <w:rPr>
                <w:rFonts w:asciiTheme="minorHAnsi" w:hAnsiTheme="minorHAnsi" w:cstheme="minorHAnsi"/>
                <w:bCs/>
              </w:rPr>
            </w:pPr>
          </w:p>
        </w:tc>
        <w:tc>
          <w:tcPr>
            <w:tcW w:w="1984" w:type="dxa"/>
            <w:vAlign w:val="center"/>
          </w:tcPr>
          <w:p w14:paraId="1673264A" w14:textId="77777777" w:rsidR="00942D2F" w:rsidRPr="00942D2F" w:rsidRDefault="00942D2F" w:rsidP="00A45BCF">
            <w:pPr>
              <w:rPr>
                <w:rFonts w:asciiTheme="minorHAnsi" w:hAnsiTheme="minorHAnsi" w:cstheme="minorHAnsi"/>
              </w:rPr>
            </w:pPr>
            <w:r w:rsidRPr="00942D2F">
              <w:rPr>
                <w:rFonts w:asciiTheme="minorHAnsi" w:hAnsiTheme="minorHAnsi" w:cstheme="minorHAnsi"/>
              </w:rPr>
              <w:t>Type of the invitation</w:t>
            </w:r>
          </w:p>
        </w:tc>
        <w:tc>
          <w:tcPr>
            <w:tcW w:w="7371" w:type="dxa"/>
            <w:vAlign w:val="center"/>
          </w:tcPr>
          <w:p w14:paraId="5A909BF4" w14:textId="77777777" w:rsidR="00942D2F" w:rsidRPr="00942D2F" w:rsidRDefault="00942D2F" w:rsidP="00A45BCF">
            <w:pPr>
              <w:rPr>
                <w:rFonts w:asciiTheme="minorHAnsi" w:hAnsiTheme="minorHAnsi" w:cstheme="minorHAnsi"/>
              </w:rPr>
            </w:pPr>
            <w:r w:rsidRPr="00942D2F">
              <w:rPr>
                <w:rFonts w:asciiTheme="minorHAnsi" w:hAnsiTheme="minorHAnsi" w:cstheme="minorHAnsi"/>
                <w:bCs/>
              </w:rPr>
              <w:t>Open for public</w:t>
            </w:r>
          </w:p>
        </w:tc>
      </w:tr>
      <w:tr w:rsidR="00942D2F" w:rsidRPr="00942D2F" w14:paraId="51178793" w14:textId="77777777" w:rsidTr="00A45BCF">
        <w:trPr>
          <w:trHeight w:val="454"/>
        </w:trPr>
        <w:tc>
          <w:tcPr>
            <w:tcW w:w="426" w:type="dxa"/>
            <w:vAlign w:val="center"/>
          </w:tcPr>
          <w:p w14:paraId="57AFF3DC" w14:textId="77777777" w:rsidR="00942D2F" w:rsidRPr="00942D2F" w:rsidRDefault="00942D2F" w:rsidP="00942D2F">
            <w:pPr>
              <w:pStyle w:val="ListParagraph"/>
              <w:widowControl/>
              <w:numPr>
                <w:ilvl w:val="0"/>
                <w:numId w:val="7"/>
              </w:numPr>
              <w:tabs>
                <w:tab w:val="left" w:pos="589"/>
              </w:tabs>
              <w:autoSpaceDE/>
              <w:autoSpaceDN/>
              <w:ind w:left="0" w:firstLine="0"/>
              <w:jc w:val="center"/>
              <w:rPr>
                <w:rFonts w:asciiTheme="minorHAnsi" w:hAnsiTheme="minorHAnsi" w:cstheme="minorHAnsi"/>
                <w:bCs/>
              </w:rPr>
            </w:pPr>
          </w:p>
        </w:tc>
        <w:tc>
          <w:tcPr>
            <w:tcW w:w="1984" w:type="dxa"/>
            <w:vAlign w:val="center"/>
          </w:tcPr>
          <w:p w14:paraId="142B1F35" w14:textId="77777777" w:rsidR="00942D2F" w:rsidRPr="00942D2F" w:rsidRDefault="00942D2F" w:rsidP="00A45BCF">
            <w:pPr>
              <w:rPr>
                <w:rFonts w:asciiTheme="minorHAnsi" w:hAnsiTheme="minorHAnsi" w:cstheme="minorHAnsi"/>
                <w:b/>
                <w:bCs/>
              </w:rPr>
            </w:pPr>
            <w:r w:rsidRPr="00942D2F">
              <w:rPr>
                <w:rFonts w:asciiTheme="minorHAnsi" w:hAnsiTheme="minorHAnsi" w:cstheme="minorHAnsi"/>
              </w:rPr>
              <w:t>Deadline for submission of proposals</w:t>
            </w:r>
          </w:p>
        </w:tc>
        <w:tc>
          <w:tcPr>
            <w:tcW w:w="7371" w:type="dxa"/>
            <w:vAlign w:val="center"/>
          </w:tcPr>
          <w:p w14:paraId="5558F764" w14:textId="7B89C73B" w:rsidR="00942D2F" w:rsidRPr="00942D2F" w:rsidRDefault="00942D2F" w:rsidP="006B054C">
            <w:pPr>
              <w:rPr>
                <w:rFonts w:asciiTheme="minorHAnsi" w:hAnsiTheme="minorHAnsi" w:cstheme="minorHAnsi"/>
              </w:rPr>
            </w:pPr>
            <w:r w:rsidRPr="00942D2F">
              <w:rPr>
                <w:rFonts w:asciiTheme="minorHAnsi" w:hAnsiTheme="minorHAnsi" w:cstheme="minorHAnsi"/>
              </w:rPr>
              <w:t>2024.0</w:t>
            </w:r>
            <w:r w:rsidR="006B054C">
              <w:rPr>
                <w:rFonts w:asciiTheme="minorHAnsi" w:hAnsiTheme="minorHAnsi" w:cstheme="minorHAnsi"/>
              </w:rPr>
              <w:t>7.26</w:t>
            </w:r>
          </w:p>
        </w:tc>
      </w:tr>
      <w:tr w:rsidR="00942D2F" w:rsidRPr="00942D2F" w14:paraId="3754E4C7" w14:textId="77777777" w:rsidTr="00A45BCF">
        <w:trPr>
          <w:trHeight w:val="1004"/>
        </w:trPr>
        <w:tc>
          <w:tcPr>
            <w:tcW w:w="426" w:type="dxa"/>
            <w:vAlign w:val="center"/>
          </w:tcPr>
          <w:p w14:paraId="0EB900DA" w14:textId="77777777" w:rsidR="00942D2F" w:rsidRPr="00942D2F" w:rsidRDefault="00942D2F" w:rsidP="00942D2F">
            <w:pPr>
              <w:pStyle w:val="ListParagraph"/>
              <w:widowControl/>
              <w:numPr>
                <w:ilvl w:val="0"/>
                <w:numId w:val="7"/>
              </w:numPr>
              <w:tabs>
                <w:tab w:val="left" w:pos="589"/>
              </w:tabs>
              <w:autoSpaceDE/>
              <w:autoSpaceDN/>
              <w:ind w:left="0" w:firstLine="0"/>
              <w:jc w:val="center"/>
              <w:rPr>
                <w:rFonts w:asciiTheme="minorHAnsi" w:hAnsiTheme="minorHAnsi" w:cstheme="minorHAnsi"/>
                <w:bCs/>
              </w:rPr>
            </w:pPr>
          </w:p>
        </w:tc>
        <w:tc>
          <w:tcPr>
            <w:tcW w:w="1984" w:type="dxa"/>
          </w:tcPr>
          <w:p w14:paraId="6A6254A1" w14:textId="77777777" w:rsidR="00942D2F" w:rsidRPr="00942D2F" w:rsidRDefault="00942D2F" w:rsidP="00A45BCF">
            <w:pPr>
              <w:rPr>
                <w:rFonts w:asciiTheme="minorHAnsi" w:hAnsiTheme="minorHAnsi" w:cstheme="minorHAnsi"/>
                <w:b/>
                <w:bCs/>
              </w:rPr>
            </w:pPr>
            <w:r w:rsidRPr="00942D2F">
              <w:rPr>
                <w:rFonts w:asciiTheme="minorHAnsi" w:hAnsiTheme="minorHAnsi" w:cstheme="minorHAnsi"/>
              </w:rPr>
              <w:t>Proposal submission address</w:t>
            </w:r>
          </w:p>
        </w:tc>
        <w:tc>
          <w:tcPr>
            <w:tcW w:w="7371" w:type="dxa"/>
            <w:vAlign w:val="center"/>
          </w:tcPr>
          <w:p w14:paraId="2DBBC623" w14:textId="77777777" w:rsidR="006B054C" w:rsidRDefault="006B054C" w:rsidP="006B054C">
            <w:pPr>
              <w:widowControl/>
              <w:autoSpaceDE/>
              <w:autoSpaceDN/>
              <w:jc w:val="both"/>
              <w:rPr>
                <w:rFonts w:asciiTheme="minorHAnsi" w:eastAsia="SimSun" w:hAnsiTheme="minorHAnsi" w:cs="Arial"/>
              </w:rPr>
            </w:pPr>
            <w:r>
              <w:rPr>
                <w:rFonts w:asciiTheme="minorHAnsi" w:eastAsia="SimSun" w:hAnsiTheme="minorHAnsi" w:cs="Arial"/>
              </w:rPr>
              <w:t>E</w:t>
            </w:r>
            <w:r w:rsidRPr="005A39A4">
              <w:rPr>
                <w:rFonts w:asciiTheme="minorHAnsi" w:eastAsia="SimSun" w:hAnsiTheme="minorHAnsi" w:cs="Arial"/>
              </w:rPr>
              <w:t>mail:</w:t>
            </w:r>
            <w:r>
              <w:rPr>
                <w:rFonts w:asciiTheme="minorHAnsi" w:eastAsia="SimSun" w:hAnsiTheme="minorHAnsi" w:cs="Arial"/>
              </w:rPr>
              <w:t xml:space="preserve"> </w:t>
            </w:r>
            <w:hyperlink r:id="rId8" w:history="1">
              <w:r w:rsidRPr="00F624F1">
                <w:rPr>
                  <w:rStyle w:val="Hyperlink"/>
                  <w:rFonts w:asciiTheme="minorHAnsi" w:eastAsia="SimSun" w:hAnsiTheme="minorHAnsi" w:cs="Arial"/>
                </w:rPr>
                <w:t>jaime.fernandez@bgr.de</w:t>
              </w:r>
            </w:hyperlink>
          </w:p>
          <w:p w14:paraId="17ACF027" w14:textId="77777777" w:rsidR="006B054C" w:rsidRDefault="006B054C" w:rsidP="006B054C">
            <w:pPr>
              <w:widowControl/>
              <w:autoSpaceDE/>
              <w:autoSpaceDN/>
              <w:jc w:val="both"/>
              <w:rPr>
                <w:rFonts w:asciiTheme="minorHAnsi" w:eastAsia="SimSun" w:hAnsiTheme="minorHAnsi" w:cs="Arial"/>
              </w:rPr>
            </w:pPr>
            <w:r>
              <w:rPr>
                <w:rFonts w:asciiTheme="minorHAnsi" w:eastAsia="SimSun" w:hAnsiTheme="minorHAnsi" w:cs="Arial"/>
              </w:rPr>
              <w:t>Or</w:t>
            </w:r>
          </w:p>
          <w:p w14:paraId="6085CDED" w14:textId="77777777" w:rsidR="006B054C" w:rsidRPr="005A39A4" w:rsidRDefault="006B054C" w:rsidP="006B054C">
            <w:pPr>
              <w:widowControl/>
              <w:autoSpaceDE/>
              <w:autoSpaceDN/>
              <w:jc w:val="both"/>
              <w:rPr>
                <w:rFonts w:asciiTheme="minorHAnsi" w:eastAsia="Calibri" w:hAnsiTheme="minorHAnsi" w:cs="Arial"/>
              </w:rPr>
            </w:pPr>
            <w:r w:rsidRPr="005A39A4">
              <w:rPr>
                <w:rFonts w:asciiTheme="minorHAnsi" w:eastAsia="Calibri" w:hAnsiTheme="minorHAnsi" w:cs="Arial"/>
              </w:rPr>
              <w:t>Project office “Advisory services for a sustainable mineral resources management”; MMHI</w:t>
            </w:r>
            <w:r>
              <w:rPr>
                <w:rFonts w:asciiTheme="minorHAnsi" w:eastAsia="Calibri" w:hAnsiTheme="minorHAnsi" w:cs="Arial"/>
              </w:rPr>
              <w:t>, Room 118</w:t>
            </w:r>
          </w:p>
          <w:p w14:paraId="0839DB10" w14:textId="77777777" w:rsidR="006B054C" w:rsidRPr="00C6059E" w:rsidRDefault="006B054C" w:rsidP="006B054C">
            <w:pPr>
              <w:rPr>
                <w:rFonts w:asciiTheme="minorHAnsi" w:hAnsiTheme="minorHAnsi" w:cstheme="minorHAnsi"/>
                <w:b/>
              </w:rPr>
            </w:pPr>
            <w:r>
              <w:rPr>
                <w:rFonts w:asciiTheme="minorHAnsi" w:hAnsiTheme="minorHAnsi" w:cstheme="minorHAnsi"/>
                <w:b/>
              </w:rPr>
              <w:t>Ministry of Mining and Heavy Industry of Mongolia (MMHI)</w:t>
            </w:r>
          </w:p>
          <w:p w14:paraId="2E959FBF" w14:textId="77777777" w:rsidR="006B054C" w:rsidRPr="00C6059E" w:rsidRDefault="006B054C" w:rsidP="006B054C">
            <w:pPr>
              <w:rPr>
                <w:rFonts w:asciiTheme="minorHAnsi" w:hAnsiTheme="minorHAnsi" w:cstheme="minorHAnsi"/>
                <w:b/>
              </w:rPr>
            </w:pPr>
            <w:r>
              <w:rPr>
                <w:rFonts w:asciiTheme="minorHAnsi" w:hAnsiTheme="minorHAnsi" w:cstheme="minorHAnsi"/>
                <w:b/>
              </w:rPr>
              <w:t>United Nation’s Street-5/2</w:t>
            </w:r>
          </w:p>
          <w:p w14:paraId="3D1E3F4C" w14:textId="77777777" w:rsidR="006B054C" w:rsidRPr="00C6059E" w:rsidRDefault="006B054C" w:rsidP="006B054C">
            <w:pPr>
              <w:rPr>
                <w:rFonts w:asciiTheme="minorHAnsi" w:hAnsiTheme="minorHAnsi" w:cstheme="minorHAnsi"/>
                <w:b/>
              </w:rPr>
            </w:pPr>
            <w:r w:rsidRPr="00C6059E">
              <w:rPr>
                <w:rFonts w:asciiTheme="minorHAnsi" w:hAnsiTheme="minorHAnsi" w:cstheme="minorHAnsi"/>
                <w:b/>
              </w:rPr>
              <w:t>Ulaanbaatar</w:t>
            </w:r>
            <w:r>
              <w:rPr>
                <w:rFonts w:asciiTheme="minorHAnsi" w:hAnsiTheme="minorHAnsi" w:cstheme="minorHAnsi"/>
                <w:b/>
              </w:rPr>
              <w:t>-15160</w:t>
            </w:r>
          </w:p>
          <w:p w14:paraId="620A11AC" w14:textId="67F5DE8B" w:rsidR="00942D2F" w:rsidRPr="00942D2F" w:rsidRDefault="006B054C" w:rsidP="00A45BCF">
            <w:pPr>
              <w:rPr>
                <w:rFonts w:asciiTheme="minorHAnsi" w:hAnsiTheme="minorHAnsi" w:cstheme="minorHAnsi"/>
              </w:rPr>
            </w:pPr>
            <w:r>
              <w:rPr>
                <w:rFonts w:asciiTheme="minorHAnsi" w:hAnsiTheme="minorHAnsi" w:cstheme="minorHAnsi"/>
                <w:b/>
              </w:rPr>
              <w:t>Mongolia</w:t>
            </w:r>
          </w:p>
        </w:tc>
      </w:tr>
      <w:tr w:rsidR="00942D2F" w:rsidRPr="00942D2F" w14:paraId="21B3A6F5" w14:textId="77777777" w:rsidTr="00A45BCF">
        <w:trPr>
          <w:trHeight w:val="701"/>
        </w:trPr>
        <w:tc>
          <w:tcPr>
            <w:tcW w:w="426" w:type="dxa"/>
            <w:vAlign w:val="center"/>
          </w:tcPr>
          <w:p w14:paraId="4ED97258" w14:textId="77777777" w:rsidR="00942D2F" w:rsidRPr="00942D2F" w:rsidRDefault="00942D2F" w:rsidP="00942D2F">
            <w:pPr>
              <w:pStyle w:val="ListParagraph"/>
              <w:widowControl/>
              <w:numPr>
                <w:ilvl w:val="0"/>
                <w:numId w:val="7"/>
              </w:numPr>
              <w:tabs>
                <w:tab w:val="left" w:pos="589"/>
              </w:tabs>
              <w:autoSpaceDE/>
              <w:autoSpaceDN/>
              <w:ind w:left="0" w:firstLine="0"/>
              <w:jc w:val="center"/>
              <w:rPr>
                <w:rFonts w:asciiTheme="minorHAnsi" w:hAnsiTheme="minorHAnsi" w:cstheme="minorHAnsi"/>
                <w:bCs/>
              </w:rPr>
            </w:pPr>
          </w:p>
        </w:tc>
        <w:tc>
          <w:tcPr>
            <w:tcW w:w="1984" w:type="dxa"/>
            <w:vAlign w:val="center"/>
          </w:tcPr>
          <w:p w14:paraId="070481D3" w14:textId="77777777" w:rsidR="00942D2F" w:rsidRPr="00942D2F" w:rsidRDefault="00942D2F" w:rsidP="00A45BCF">
            <w:pPr>
              <w:rPr>
                <w:rFonts w:asciiTheme="minorHAnsi" w:hAnsiTheme="minorHAnsi" w:cstheme="minorHAnsi"/>
                <w:b/>
                <w:bCs/>
              </w:rPr>
            </w:pPr>
            <w:r w:rsidRPr="00942D2F">
              <w:rPr>
                <w:rFonts w:asciiTheme="minorHAnsi" w:hAnsiTheme="minorHAnsi" w:cstheme="minorHAnsi"/>
              </w:rPr>
              <w:t>Proposal validity</w:t>
            </w:r>
          </w:p>
        </w:tc>
        <w:tc>
          <w:tcPr>
            <w:tcW w:w="7371" w:type="dxa"/>
            <w:vAlign w:val="center"/>
          </w:tcPr>
          <w:p w14:paraId="52F525B0" w14:textId="77777777" w:rsidR="00942D2F" w:rsidRPr="00942D2F" w:rsidRDefault="00942D2F" w:rsidP="00A45BCF">
            <w:pPr>
              <w:rPr>
                <w:rFonts w:asciiTheme="minorHAnsi" w:hAnsiTheme="minorHAnsi" w:cstheme="minorHAnsi"/>
              </w:rPr>
            </w:pPr>
            <w:r w:rsidRPr="00942D2F">
              <w:rPr>
                <w:rFonts w:asciiTheme="minorHAnsi" w:hAnsiTheme="minorHAnsi" w:cstheme="minorHAnsi"/>
              </w:rPr>
              <w:t>Proposals must remain valid 60 days after the proposal submission deadline.</w:t>
            </w:r>
          </w:p>
        </w:tc>
      </w:tr>
      <w:tr w:rsidR="00942D2F" w:rsidRPr="00942D2F" w14:paraId="000DE459" w14:textId="77777777" w:rsidTr="00A45BCF">
        <w:trPr>
          <w:trHeight w:val="1004"/>
        </w:trPr>
        <w:tc>
          <w:tcPr>
            <w:tcW w:w="426" w:type="dxa"/>
            <w:vAlign w:val="center"/>
          </w:tcPr>
          <w:p w14:paraId="0418CC90" w14:textId="77777777" w:rsidR="00942D2F" w:rsidRPr="00942D2F" w:rsidRDefault="00942D2F" w:rsidP="00942D2F">
            <w:pPr>
              <w:pStyle w:val="ListParagraph"/>
              <w:widowControl/>
              <w:numPr>
                <w:ilvl w:val="0"/>
                <w:numId w:val="7"/>
              </w:numPr>
              <w:tabs>
                <w:tab w:val="left" w:pos="589"/>
              </w:tabs>
              <w:autoSpaceDE/>
              <w:autoSpaceDN/>
              <w:ind w:left="0" w:firstLine="0"/>
              <w:jc w:val="center"/>
              <w:rPr>
                <w:rFonts w:asciiTheme="minorHAnsi" w:hAnsiTheme="minorHAnsi" w:cstheme="minorHAnsi"/>
                <w:bCs/>
              </w:rPr>
            </w:pPr>
          </w:p>
        </w:tc>
        <w:tc>
          <w:tcPr>
            <w:tcW w:w="1984" w:type="dxa"/>
            <w:vAlign w:val="center"/>
          </w:tcPr>
          <w:p w14:paraId="466C75B2" w14:textId="77777777" w:rsidR="00942D2F" w:rsidRPr="00942D2F" w:rsidRDefault="00942D2F" w:rsidP="00A45BCF">
            <w:pPr>
              <w:rPr>
                <w:rFonts w:asciiTheme="minorHAnsi" w:hAnsiTheme="minorHAnsi" w:cstheme="minorHAnsi"/>
                <w:b/>
                <w:bCs/>
              </w:rPr>
            </w:pPr>
            <w:r w:rsidRPr="00942D2F">
              <w:rPr>
                <w:rFonts w:asciiTheme="minorHAnsi" w:hAnsiTheme="minorHAnsi" w:cstheme="minorHAnsi"/>
              </w:rPr>
              <w:t xml:space="preserve">Reimbursables and taxes </w:t>
            </w:r>
          </w:p>
        </w:tc>
        <w:tc>
          <w:tcPr>
            <w:tcW w:w="7371" w:type="dxa"/>
            <w:vAlign w:val="center"/>
          </w:tcPr>
          <w:p w14:paraId="49EC0F25" w14:textId="77777777" w:rsidR="00942D2F" w:rsidRPr="00942D2F" w:rsidRDefault="00942D2F" w:rsidP="00A45BCF">
            <w:pPr>
              <w:rPr>
                <w:rFonts w:asciiTheme="minorHAnsi" w:hAnsiTheme="minorHAnsi" w:cstheme="minorHAnsi"/>
              </w:rPr>
            </w:pPr>
            <w:r w:rsidRPr="00942D2F">
              <w:rPr>
                <w:rFonts w:asciiTheme="minorHAnsi" w:hAnsiTheme="minorHAnsi" w:cstheme="minorHAnsi"/>
              </w:rPr>
              <w:t>The quote is not limited, however lowest quote will be preferred. The contract will be based on a lump sum or based on deliverables defined by the contract, covering all expenses of the contractor; there will not be any additional reimbursable expenses (e.g., for travelling or printing). The BGR-project is freed of VAT.</w:t>
            </w:r>
          </w:p>
        </w:tc>
      </w:tr>
      <w:tr w:rsidR="00942D2F" w:rsidRPr="00942D2F" w14:paraId="57D97459" w14:textId="77777777" w:rsidTr="00A45BCF">
        <w:trPr>
          <w:trHeight w:val="1004"/>
        </w:trPr>
        <w:tc>
          <w:tcPr>
            <w:tcW w:w="426" w:type="dxa"/>
            <w:vAlign w:val="center"/>
          </w:tcPr>
          <w:p w14:paraId="2FFDDF02" w14:textId="77777777" w:rsidR="00942D2F" w:rsidRPr="00942D2F" w:rsidRDefault="00942D2F" w:rsidP="00942D2F">
            <w:pPr>
              <w:pStyle w:val="ListParagraph"/>
              <w:widowControl/>
              <w:numPr>
                <w:ilvl w:val="0"/>
                <w:numId w:val="7"/>
              </w:numPr>
              <w:tabs>
                <w:tab w:val="left" w:pos="589"/>
              </w:tabs>
              <w:autoSpaceDE/>
              <w:autoSpaceDN/>
              <w:ind w:left="0" w:firstLine="0"/>
              <w:jc w:val="center"/>
              <w:rPr>
                <w:rFonts w:asciiTheme="minorHAnsi" w:hAnsiTheme="minorHAnsi" w:cstheme="minorHAnsi"/>
                <w:bCs/>
              </w:rPr>
            </w:pPr>
          </w:p>
        </w:tc>
        <w:tc>
          <w:tcPr>
            <w:tcW w:w="1984" w:type="dxa"/>
            <w:vAlign w:val="center"/>
          </w:tcPr>
          <w:p w14:paraId="39611DCE" w14:textId="77777777" w:rsidR="00942D2F" w:rsidRPr="00942D2F" w:rsidRDefault="00942D2F" w:rsidP="00A45BCF">
            <w:pPr>
              <w:rPr>
                <w:rFonts w:asciiTheme="minorHAnsi" w:hAnsiTheme="minorHAnsi" w:cstheme="minorHAnsi"/>
              </w:rPr>
            </w:pPr>
            <w:r w:rsidRPr="00942D2F">
              <w:rPr>
                <w:rFonts w:asciiTheme="minorHAnsi" w:hAnsiTheme="minorHAnsi" w:cstheme="minorHAnsi"/>
              </w:rPr>
              <w:t xml:space="preserve">Selection of the winning bidder </w:t>
            </w:r>
          </w:p>
        </w:tc>
        <w:tc>
          <w:tcPr>
            <w:tcW w:w="7371" w:type="dxa"/>
            <w:vAlign w:val="center"/>
          </w:tcPr>
          <w:p w14:paraId="5DC1334A" w14:textId="77777777" w:rsidR="00942D2F" w:rsidRPr="00942D2F" w:rsidRDefault="00942D2F" w:rsidP="00A45BCF">
            <w:pPr>
              <w:rPr>
                <w:rFonts w:asciiTheme="minorHAnsi" w:hAnsiTheme="minorHAnsi" w:cstheme="minorHAnsi"/>
              </w:rPr>
            </w:pPr>
            <w:r w:rsidRPr="00942D2F">
              <w:rPr>
                <w:rFonts w:asciiTheme="minorHAnsi" w:hAnsiTheme="minorHAnsi" w:cstheme="minorHAnsi"/>
              </w:rPr>
              <w:t>The winning bidder will be selected based on the quality of the proposal, experience of the proposed staff and the price. If contract negotiations are not successful, negotiations with the second best evaluated bidder will be initiated.</w:t>
            </w:r>
          </w:p>
        </w:tc>
      </w:tr>
      <w:tr w:rsidR="006B054C" w:rsidRPr="00942D2F" w14:paraId="6DCD425C" w14:textId="77777777" w:rsidTr="00A45BCF">
        <w:trPr>
          <w:trHeight w:val="1004"/>
        </w:trPr>
        <w:tc>
          <w:tcPr>
            <w:tcW w:w="426" w:type="dxa"/>
            <w:vAlign w:val="center"/>
          </w:tcPr>
          <w:p w14:paraId="4C516BB3" w14:textId="77777777" w:rsidR="006B054C" w:rsidRPr="00942D2F" w:rsidRDefault="006B054C" w:rsidP="006B054C">
            <w:pPr>
              <w:pStyle w:val="ListParagraph"/>
              <w:widowControl/>
              <w:numPr>
                <w:ilvl w:val="0"/>
                <w:numId w:val="7"/>
              </w:numPr>
              <w:tabs>
                <w:tab w:val="left" w:pos="589"/>
              </w:tabs>
              <w:autoSpaceDE/>
              <w:autoSpaceDN/>
              <w:ind w:left="0" w:firstLine="0"/>
              <w:jc w:val="center"/>
              <w:rPr>
                <w:rFonts w:asciiTheme="minorHAnsi" w:hAnsiTheme="minorHAnsi" w:cstheme="minorHAnsi"/>
                <w:bCs/>
              </w:rPr>
            </w:pPr>
          </w:p>
        </w:tc>
        <w:tc>
          <w:tcPr>
            <w:tcW w:w="1984" w:type="dxa"/>
            <w:vAlign w:val="center"/>
          </w:tcPr>
          <w:p w14:paraId="6A9D850C" w14:textId="77777777" w:rsidR="006B054C" w:rsidRPr="00942D2F" w:rsidRDefault="006B054C" w:rsidP="006B054C">
            <w:pPr>
              <w:rPr>
                <w:rFonts w:asciiTheme="minorHAnsi" w:hAnsiTheme="minorHAnsi" w:cstheme="minorHAnsi"/>
              </w:rPr>
            </w:pPr>
            <w:r w:rsidRPr="00942D2F">
              <w:rPr>
                <w:rFonts w:asciiTheme="minorHAnsi" w:hAnsiTheme="minorHAnsi" w:cstheme="minorHAnsi"/>
              </w:rPr>
              <w:t>The proposal evaluation criteria</w:t>
            </w:r>
          </w:p>
        </w:tc>
        <w:tc>
          <w:tcPr>
            <w:tcW w:w="7371" w:type="dxa"/>
            <w:vAlign w:val="center"/>
          </w:tcPr>
          <w:p w14:paraId="045FE47D" w14:textId="7108EE41" w:rsidR="006B054C" w:rsidRPr="00942D2F" w:rsidDel="00012C01" w:rsidRDefault="006B054C" w:rsidP="006B054C">
            <w:pPr>
              <w:rPr>
                <w:rFonts w:asciiTheme="minorHAnsi" w:hAnsiTheme="minorHAnsi" w:cstheme="minorHAnsi"/>
              </w:rPr>
            </w:pPr>
            <w:r w:rsidRPr="00A507FD">
              <w:rPr>
                <w:rFonts w:asciiTheme="minorHAnsi" w:eastAsia="SimSun" w:hAnsiTheme="minorHAnsi" w:cs="Arial"/>
                <w:b/>
                <w:bCs/>
              </w:rPr>
              <w:t>The technical offer constitutes 50% of the total score, while the economic offer makes up the remaining 50%. For more details, refer to sections 4.7 and 4.8 in the</w:t>
            </w:r>
            <w:r>
              <w:rPr>
                <w:rFonts w:asciiTheme="minorHAnsi" w:eastAsia="SimSun" w:hAnsiTheme="minorHAnsi" w:cs="Arial"/>
                <w:b/>
                <w:bCs/>
              </w:rPr>
              <w:t xml:space="preserve"> full</w:t>
            </w:r>
            <w:r w:rsidRPr="00A507FD">
              <w:rPr>
                <w:rFonts w:asciiTheme="minorHAnsi" w:eastAsia="SimSun" w:hAnsiTheme="minorHAnsi" w:cs="Arial"/>
                <w:b/>
                <w:bCs/>
              </w:rPr>
              <w:t xml:space="preserve"> Terms of Reference.</w:t>
            </w:r>
          </w:p>
        </w:tc>
      </w:tr>
      <w:tr w:rsidR="006B054C" w:rsidRPr="00942D2F" w14:paraId="53109E63" w14:textId="77777777" w:rsidTr="00A45BCF">
        <w:trPr>
          <w:trHeight w:val="1004"/>
        </w:trPr>
        <w:tc>
          <w:tcPr>
            <w:tcW w:w="426" w:type="dxa"/>
            <w:vAlign w:val="center"/>
          </w:tcPr>
          <w:p w14:paraId="7764C082" w14:textId="77777777" w:rsidR="006B054C" w:rsidRPr="00942D2F" w:rsidRDefault="006B054C" w:rsidP="006B054C">
            <w:pPr>
              <w:pStyle w:val="ListParagraph"/>
              <w:widowControl/>
              <w:numPr>
                <w:ilvl w:val="0"/>
                <w:numId w:val="7"/>
              </w:numPr>
              <w:tabs>
                <w:tab w:val="left" w:pos="589"/>
              </w:tabs>
              <w:autoSpaceDE/>
              <w:autoSpaceDN/>
              <w:ind w:left="0" w:firstLine="0"/>
              <w:jc w:val="center"/>
              <w:rPr>
                <w:rFonts w:asciiTheme="minorHAnsi" w:hAnsiTheme="minorHAnsi" w:cstheme="minorHAnsi"/>
                <w:bCs/>
              </w:rPr>
            </w:pPr>
          </w:p>
        </w:tc>
        <w:tc>
          <w:tcPr>
            <w:tcW w:w="1984" w:type="dxa"/>
            <w:vAlign w:val="center"/>
          </w:tcPr>
          <w:p w14:paraId="6F3A3069" w14:textId="77777777" w:rsidR="006B054C" w:rsidRPr="00942D2F" w:rsidRDefault="006B054C" w:rsidP="006B054C">
            <w:pPr>
              <w:rPr>
                <w:rFonts w:asciiTheme="minorHAnsi" w:hAnsiTheme="minorHAnsi" w:cstheme="minorHAnsi"/>
              </w:rPr>
            </w:pPr>
            <w:r w:rsidRPr="00942D2F">
              <w:rPr>
                <w:rFonts w:asciiTheme="minorHAnsi" w:hAnsiTheme="minorHAnsi" w:cstheme="minorHAnsi"/>
              </w:rPr>
              <w:t>Objective of Consulting Services</w:t>
            </w:r>
          </w:p>
        </w:tc>
        <w:tc>
          <w:tcPr>
            <w:tcW w:w="7371" w:type="dxa"/>
          </w:tcPr>
          <w:p w14:paraId="26602FA5" w14:textId="237E8738" w:rsidR="006B054C" w:rsidRPr="00942D2F" w:rsidDel="00215249" w:rsidRDefault="006B054C" w:rsidP="006B054C">
            <w:pPr>
              <w:rPr>
                <w:rFonts w:asciiTheme="minorHAnsi" w:hAnsiTheme="minorHAnsi" w:cstheme="minorHAnsi"/>
              </w:rPr>
            </w:pPr>
            <w:r w:rsidRPr="00942D2F">
              <w:rPr>
                <w:rFonts w:asciiTheme="minorHAnsi" w:hAnsiTheme="minorHAnsi" w:cstheme="minorHAnsi"/>
              </w:rPr>
              <w:t>To have a proposal for a SEIA methodology framework that „evaluates the socio-economic impacts of the minerals sector</w:t>
            </w:r>
            <w:r>
              <w:rPr>
                <w:rFonts w:asciiTheme="minorHAnsi" w:hAnsiTheme="minorHAnsi" w:cstheme="minorHAnsi"/>
              </w:rPr>
              <w:t xml:space="preserve">” </w:t>
            </w:r>
            <w:r w:rsidRPr="00942D2F">
              <w:rPr>
                <w:rFonts w:asciiTheme="minorHAnsi" w:hAnsiTheme="minorHAnsi" w:cstheme="minorHAnsi"/>
              </w:rPr>
              <w:t>and considers international best practices, as well as the capacities and existing information in Mongolia for its implementation and monitoring.</w:t>
            </w:r>
          </w:p>
        </w:tc>
      </w:tr>
      <w:tr w:rsidR="006B054C" w:rsidRPr="00942D2F" w14:paraId="3AA8B6A7" w14:textId="77777777" w:rsidTr="00A45BCF">
        <w:trPr>
          <w:trHeight w:val="685"/>
        </w:trPr>
        <w:tc>
          <w:tcPr>
            <w:tcW w:w="426" w:type="dxa"/>
            <w:vAlign w:val="center"/>
          </w:tcPr>
          <w:p w14:paraId="3F9926D0" w14:textId="77777777" w:rsidR="006B054C" w:rsidRPr="00942D2F" w:rsidRDefault="006B054C" w:rsidP="006B054C">
            <w:pPr>
              <w:pStyle w:val="ListParagraph"/>
              <w:widowControl/>
              <w:numPr>
                <w:ilvl w:val="0"/>
                <w:numId w:val="7"/>
              </w:numPr>
              <w:tabs>
                <w:tab w:val="left" w:pos="589"/>
              </w:tabs>
              <w:autoSpaceDE/>
              <w:autoSpaceDN/>
              <w:ind w:left="0" w:firstLine="0"/>
              <w:jc w:val="center"/>
              <w:rPr>
                <w:rFonts w:asciiTheme="minorHAnsi" w:hAnsiTheme="minorHAnsi" w:cstheme="minorHAnsi"/>
                <w:bCs/>
              </w:rPr>
            </w:pPr>
          </w:p>
        </w:tc>
        <w:tc>
          <w:tcPr>
            <w:tcW w:w="1984" w:type="dxa"/>
          </w:tcPr>
          <w:p w14:paraId="7172D426" w14:textId="77777777" w:rsidR="006B054C" w:rsidRPr="00942D2F" w:rsidRDefault="006B054C" w:rsidP="006B054C">
            <w:pPr>
              <w:rPr>
                <w:rFonts w:asciiTheme="minorHAnsi" w:hAnsiTheme="minorHAnsi" w:cstheme="minorHAnsi"/>
              </w:rPr>
            </w:pPr>
            <w:r w:rsidRPr="00942D2F">
              <w:rPr>
                <w:rFonts w:asciiTheme="minorHAnsi" w:hAnsiTheme="minorHAnsi" w:cstheme="minorHAnsi"/>
              </w:rPr>
              <w:t>Output of the service</w:t>
            </w:r>
          </w:p>
        </w:tc>
        <w:tc>
          <w:tcPr>
            <w:tcW w:w="7371" w:type="dxa"/>
          </w:tcPr>
          <w:p w14:paraId="5D41A6CC" w14:textId="386A1663" w:rsidR="006B054C" w:rsidRPr="00942D2F" w:rsidRDefault="006B054C" w:rsidP="006B054C">
            <w:pPr>
              <w:rPr>
                <w:rFonts w:asciiTheme="minorHAnsi" w:eastAsiaTheme="minorHAnsi" w:hAnsiTheme="minorHAnsi" w:cstheme="minorHAnsi"/>
              </w:rPr>
            </w:pPr>
            <w:r w:rsidRPr="00942D2F">
              <w:rPr>
                <w:rFonts w:asciiTheme="minorHAnsi" w:eastAsiaTheme="minorHAnsi" w:hAnsiTheme="minorHAnsi" w:cstheme="minorHAnsi"/>
              </w:rPr>
              <w:t xml:space="preserve">A </w:t>
            </w:r>
            <w:r>
              <w:rPr>
                <w:rFonts w:asciiTheme="minorHAnsi" w:eastAsiaTheme="minorHAnsi" w:hAnsiTheme="minorHAnsi" w:cstheme="minorHAnsi"/>
              </w:rPr>
              <w:t>draft</w:t>
            </w:r>
            <w:r w:rsidRPr="00942D2F">
              <w:rPr>
                <w:rFonts w:asciiTheme="minorHAnsi" w:eastAsiaTheme="minorHAnsi" w:hAnsiTheme="minorHAnsi" w:cstheme="minorHAnsi"/>
              </w:rPr>
              <w:t xml:space="preserve"> SEIA methodology </w:t>
            </w:r>
            <w:r>
              <w:rPr>
                <w:rFonts w:asciiTheme="minorHAnsi" w:eastAsiaTheme="minorHAnsi" w:hAnsiTheme="minorHAnsi" w:cstheme="minorHAnsi"/>
              </w:rPr>
              <w:t xml:space="preserve">framework </w:t>
            </w:r>
            <w:r w:rsidRPr="00942D2F">
              <w:rPr>
                <w:rFonts w:asciiTheme="minorHAnsi" w:eastAsiaTheme="minorHAnsi" w:hAnsiTheme="minorHAnsi" w:cstheme="minorHAnsi"/>
              </w:rPr>
              <w:t>to evaluate the socio-economic impacts of the mineral sector in Mongolia</w:t>
            </w:r>
          </w:p>
        </w:tc>
      </w:tr>
      <w:tr w:rsidR="006B054C" w:rsidRPr="00942D2F" w14:paraId="6097596B" w14:textId="77777777" w:rsidTr="00A45BCF">
        <w:trPr>
          <w:trHeight w:val="557"/>
        </w:trPr>
        <w:tc>
          <w:tcPr>
            <w:tcW w:w="426" w:type="dxa"/>
            <w:vAlign w:val="center"/>
          </w:tcPr>
          <w:p w14:paraId="26FE58D9" w14:textId="77777777" w:rsidR="006B054C" w:rsidRPr="00942D2F" w:rsidRDefault="006B054C" w:rsidP="006B054C">
            <w:pPr>
              <w:pStyle w:val="ListParagraph"/>
              <w:widowControl/>
              <w:numPr>
                <w:ilvl w:val="0"/>
                <w:numId w:val="7"/>
              </w:numPr>
              <w:tabs>
                <w:tab w:val="left" w:pos="589"/>
              </w:tabs>
              <w:autoSpaceDE/>
              <w:autoSpaceDN/>
              <w:ind w:left="0" w:firstLine="0"/>
              <w:jc w:val="center"/>
              <w:rPr>
                <w:rFonts w:asciiTheme="minorHAnsi" w:hAnsiTheme="minorHAnsi" w:cstheme="minorHAnsi"/>
                <w:bCs/>
              </w:rPr>
            </w:pPr>
          </w:p>
        </w:tc>
        <w:tc>
          <w:tcPr>
            <w:tcW w:w="1984" w:type="dxa"/>
            <w:vAlign w:val="center"/>
          </w:tcPr>
          <w:p w14:paraId="06A35447" w14:textId="77777777" w:rsidR="006B054C" w:rsidRPr="00942D2F" w:rsidRDefault="006B054C" w:rsidP="006B054C">
            <w:pPr>
              <w:rPr>
                <w:rFonts w:asciiTheme="minorHAnsi" w:hAnsiTheme="minorHAnsi" w:cstheme="minorHAnsi"/>
              </w:rPr>
            </w:pPr>
            <w:r w:rsidRPr="00942D2F">
              <w:rPr>
                <w:rFonts w:asciiTheme="minorHAnsi" w:hAnsiTheme="minorHAnsi" w:cstheme="minorHAnsi"/>
              </w:rPr>
              <w:t>Proposal preparing</w:t>
            </w:r>
          </w:p>
        </w:tc>
        <w:tc>
          <w:tcPr>
            <w:tcW w:w="7371" w:type="dxa"/>
            <w:vAlign w:val="center"/>
          </w:tcPr>
          <w:p w14:paraId="42E4DA4B" w14:textId="77777777" w:rsidR="006B054C" w:rsidRPr="00942D2F" w:rsidRDefault="006B054C" w:rsidP="006B054C">
            <w:pPr>
              <w:rPr>
                <w:rFonts w:asciiTheme="minorHAnsi" w:hAnsiTheme="minorHAnsi" w:cstheme="minorHAnsi"/>
                <w:bCs/>
              </w:rPr>
            </w:pPr>
            <w:r w:rsidRPr="00942D2F">
              <w:rPr>
                <w:rFonts w:asciiTheme="minorHAnsi" w:hAnsiTheme="minorHAnsi" w:cstheme="minorHAnsi"/>
              </w:rPr>
              <w:t>Quotation in Mongolian and English language needs to be submitted as stipulated in the instructions for bidders. The price proposal must be in MNT. Proposals need to be signed and submitted as PDF documents. Proposals must be submitted to the proposal submission email-address and received by the client no later than the indicated date.</w:t>
            </w:r>
          </w:p>
        </w:tc>
      </w:tr>
    </w:tbl>
    <w:p w14:paraId="6342B571" w14:textId="77777777" w:rsidR="003E774A" w:rsidRPr="00942D2F" w:rsidRDefault="003E774A" w:rsidP="003E774A">
      <w:pPr>
        <w:rPr>
          <w:rFonts w:asciiTheme="minorHAnsi" w:hAnsiTheme="minorHAnsi" w:cstheme="minorHAnsi"/>
        </w:rPr>
      </w:pPr>
    </w:p>
    <w:p w14:paraId="668A8D2F" w14:textId="77777777" w:rsidR="00942D2F" w:rsidRPr="00942D2F" w:rsidRDefault="00942D2F" w:rsidP="00942D2F">
      <w:pPr>
        <w:rPr>
          <w:rFonts w:asciiTheme="minorHAnsi" w:eastAsiaTheme="minorHAnsi" w:hAnsiTheme="minorHAnsi" w:cstheme="minorHAnsi"/>
          <w:b/>
        </w:rPr>
      </w:pPr>
      <w:r w:rsidRPr="00942D2F">
        <w:rPr>
          <w:rFonts w:asciiTheme="minorHAnsi" w:eastAsiaTheme="minorHAnsi" w:hAnsiTheme="minorHAnsi" w:cstheme="minorHAnsi"/>
          <w:b/>
        </w:rPr>
        <w:t>Section 3: Conditions</w:t>
      </w:r>
    </w:p>
    <w:p w14:paraId="6C573EBB" w14:textId="77777777" w:rsidR="00942D2F" w:rsidRPr="00942D2F" w:rsidRDefault="00942D2F" w:rsidP="00942D2F">
      <w:pPr>
        <w:rPr>
          <w:rFonts w:asciiTheme="minorHAnsi" w:hAnsiTheme="minorHAnsi" w:cstheme="minorHAnsi"/>
          <w:b/>
        </w:rPr>
      </w:pPr>
    </w:p>
    <w:p w14:paraId="6A0E7308" w14:textId="77777777" w:rsidR="00942D2F" w:rsidRPr="00942D2F" w:rsidRDefault="00942D2F" w:rsidP="00942D2F">
      <w:pPr>
        <w:pStyle w:val="ListParagraph"/>
        <w:widowControl/>
        <w:numPr>
          <w:ilvl w:val="1"/>
          <w:numId w:val="12"/>
        </w:numPr>
        <w:autoSpaceDE/>
        <w:autoSpaceDN/>
        <w:jc w:val="both"/>
        <w:rPr>
          <w:rFonts w:asciiTheme="minorHAnsi" w:hAnsiTheme="minorHAnsi" w:cstheme="minorHAnsi"/>
        </w:rPr>
      </w:pPr>
      <w:r w:rsidRPr="00942D2F">
        <w:rPr>
          <w:rFonts w:asciiTheme="minorHAnsi" w:hAnsiTheme="minorHAnsi" w:cstheme="minorHAnsi"/>
        </w:rPr>
        <w:t>General</w:t>
      </w:r>
    </w:p>
    <w:p w14:paraId="475FF7B6" w14:textId="77777777" w:rsidR="00942D2F" w:rsidRPr="00942D2F" w:rsidRDefault="00942D2F" w:rsidP="00942D2F">
      <w:pPr>
        <w:pStyle w:val="ListParagraph"/>
        <w:widowControl/>
        <w:numPr>
          <w:ilvl w:val="0"/>
          <w:numId w:val="9"/>
        </w:numPr>
        <w:autoSpaceDE/>
        <w:autoSpaceDN/>
        <w:jc w:val="both"/>
        <w:rPr>
          <w:rFonts w:asciiTheme="minorHAnsi" w:hAnsiTheme="minorHAnsi" w:cstheme="minorHAnsi"/>
          <w:b/>
          <w:bCs/>
        </w:rPr>
      </w:pPr>
      <w:r w:rsidRPr="00942D2F">
        <w:rPr>
          <w:rFonts w:asciiTheme="minorHAnsi" w:hAnsiTheme="minorHAnsi" w:cstheme="minorHAnsi"/>
          <w:bCs/>
        </w:rPr>
        <w:t xml:space="preserve">Consultants shall bear all costs associated with the preparation and submission of their proposals. </w:t>
      </w:r>
    </w:p>
    <w:p w14:paraId="47AED9FB" w14:textId="77777777" w:rsidR="00942D2F" w:rsidRPr="00942D2F" w:rsidRDefault="00942D2F" w:rsidP="00942D2F">
      <w:pPr>
        <w:pStyle w:val="ListParagraph"/>
        <w:widowControl/>
        <w:numPr>
          <w:ilvl w:val="0"/>
          <w:numId w:val="9"/>
        </w:numPr>
        <w:autoSpaceDE/>
        <w:autoSpaceDN/>
        <w:jc w:val="both"/>
        <w:rPr>
          <w:rFonts w:asciiTheme="minorHAnsi" w:hAnsiTheme="minorHAnsi" w:cstheme="minorHAnsi"/>
          <w:b/>
          <w:bCs/>
        </w:rPr>
      </w:pPr>
      <w:r w:rsidRPr="00942D2F">
        <w:rPr>
          <w:rFonts w:asciiTheme="minorHAnsi" w:hAnsiTheme="minorHAnsi" w:cstheme="minorHAnsi"/>
          <w:bCs/>
        </w:rPr>
        <w:t xml:space="preserve">The client reserves the right to annul the selection process at any time prior to the contract award, without thereby occurring any liability to the consultants. </w:t>
      </w:r>
    </w:p>
    <w:p w14:paraId="19ED5C5C" w14:textId="77777777" w:rsidR="00942D2F" w:rsidRPr="00942D2F" w:rsidRDefault="00942D2F" w:rsidP="00942D2F">
      <w:pPr>
        <w:pStyle w:val="ListParagraph"/>
        <w:widowControl/>
        <w:numPr>
          <w:ilvl w:val="0"/>
          <w:numId w:val="9"/>
        </w:numPr>
        <w:autoSpaceDE/>
        <w:autoSpaceDN/>
        <w:jc w:val="both"/>
        <w:rPr>
          <w:rFonts w:asciiTheme="minorHAnsi" w:hAnsiTheme="minorHAnsi" w:cstheme="minorHAnsi"/>
          <w:b/>
          <w:bCs/>
        </w:rPr>
      </w:pPr>
      <w:r w:rsidRPr="00942D2F">
        <w:rPr>
          <w:rFonts w:asciiTheme="minorHAnsi" w:hAnsiTheme="minorHAnsi" w:cstheme="minorHAnsi"/>
          <w:bCs/>
        </w:rPr>
        <w:t xml:space="preserve">Consultants can only submit one proposal. If a consultant, or a proposed consultant staff member, participates in more than one proposal, such proposals shall be disqualified. </w:t>
      </w:r>
    </w:p>
    <w:p w14:paraId="41FCF7A9" w14:textId="77777777" w:rsidR="00942D2F" w:rsidRPr="00942D2F" w:rsidRDefault="00942D2F" w:rsidP="00942D2F">
      <w:pPr>
        <w:pStyle w:val="ListParagraph"/>
        <w:widowControl/>
        <w:numPr>
          <w:ilvl w:val="0"/>
          <w:numId w:val="9"/>
        </w:numPr>
        <w:autoSpaceDE/>
        <w:autoSpaceDN/>
        <w:jc w:val="both"/>
        <w:rPr>
          <w:rFonts w:asciiTheme="minorHAnsi" w:hAnsiTheme="minorHAnsi" w:cstheme="minorHAnsi"/>
          <w:b/>
          <w:bCs/>
        </w:rPr>
      </w:pPr>
      <w:r w:rsidRPr="00942D2F">
        <w:rPr>
          <w:rFonts w:asciiTheme="minorHAnsi" w:hAnsiTheme="minorHAnsi" w:cstheme="minorHAnsi"/>
          <w:bCs/>
        </w:rPr>
        <w:t>The minimum validity of the proposal is indicated in the data sheet. During this period, consultants shall maintain the availability of professional staff nominated in the proposal.</w:t>
      </w:r>
    </w:p>
    <w:p w14:paraId="20B5D7C0" w14:textId="77777777" w:rsidR="00942D2F" w:rsidRPr="00942D2F" w:rsidRDefault="00942D2F" w:rsidP="00942D2F">
      <w:pPr>
        <w:pStyle w:val="ListParagraph"/>
        <w:rPr>
          <w:rFonts w:asciiTheme="minorHAnsi" w:hAnsiTheme="minorHAnsi" w:cstheme="minorHAnsi"/>
          <w:b/>
          <w:bCs/>
        </w:rPr>
      </w:pPr>
    </w:p>
    <w:p w14:paraId="7B22B3EB" w14:textId="77777777" w:rsidR="00942D2F" w:rsidRPr="00942D2F" w:rsidRDefault="00942D2F" w:rsidP="00942D2F">
      <w:pPr>
        <w:pStyle w:val="ListParagraph"/>
        <w:widowControl/>
        <w:numPr>
          <w:ilvl w:val="1"/>
          <w:numId w:val="12"/>
        </w:numPr>
        <w:autoSpaceDE/>
        <w:autoSpaceDN/>
        <w:jc w:val="both"/>
        <w:rPr>
          <w:rFonts w:asciiTheme="minorHAnsi" w:hAnsiTheme="minorHAnsi" w:cstheme="minorHAnsi"/>
        </w:rPr>
      </w:pPr>
      <w:r w:rsidRPr="00942D2F">
        <w:rPr>
          <w:rFonts w:asciiTheme="minorHAnsi" w:hAnsiTheme="minorHAnsi" w:cstheme="minorHAnsi"/>
        </w:rPr>
        <w:t>Language</w:t>
      </w:r>
    </w:p>
    <w:p w14:paraId="7D5D3009" w14:textId="77777777" w:rsidR="00942D2F" w:rsidRPr="00942D2F" w:rsidRDefault="00942D2F" w:rsidP="00942D2F">
      <w:pPr>
        <w:pStyle w:val="ListParagraph"/>
        <w:widowControl/>
        <w:numPr>
          <w:ilvl w:val="0"/>
          <w:numId w:val="10"/>
        </w:numPr>
        <w:autoSpaceDE/>
        <w:autoSpaceDN/>
        <w:jc w:val="both"/>
        <w:rPr>
          <w:rFonts w:asciiTheme="minorHAnsi" w:hAnsiTheme="minorHAnsi" w:cstheme="minorHAnsi"/>
          <w:b/>
          <w:bCs/>
        </w:rPr>
      </w:pPr>
      <w:r w:rsidRPr="00942D2F">
        <w:rPr>
          <w:rFonts w:asciiTheme="minorHAnsi" w:hAnsiTheme="minorHAnsi" w:cstheme="minorHAnsi"/>
          <w:bCs/>
        </w:rPr>
        <w:t>Good command of Mongolian and English language of the proposed staff of the consultant is an important asset.</w:t>
      </w:r>
    </w:p>
    <w:p w14:paraId="7B08B83C" w14:textId="77777777" w:rsidR="00942D2F" w:rsidRPr="00942D2F" w:rsidRDefault="00942D2F" w:rsidP="00942D2F">
      <w:pPr>
        <w:pStyle w:val="ListParagraph"/>
        <w:widowControl/>
        <w:numPr>
          <w:ilvl w:val="0"/>
          <w:numId w:val="10"/>
        </w:numPr>
        <w:autoSpaceDE/>
        <w:autoSpaceDN/>
        <w:jc w:val="both"/>
        <w:rPr>
          <w:rFonts w:asciiTheme="minorHAnsi" w:hAnsiTheme="minorHAnsi" w:cstheme="minorHAnsi"/>
          <w:b/>
          <w:bCs/>
        </w:rPr>
      </w:pPr>
      <w:r w:rsidRPr="00942D2F">
        <w:rPr>
          <w:rFonts w:asciiTheme="minorHAnsi" w:hAnsiTheme="minorHAnsi" w:cstheme="minorHAnsi"/>
          <w:bCs/>
        </w:rPr>
        <w:lastRenderedPageBreak/>
        <w:t>The proposal needs to be submitted in Mongolian and English language.</w:t>
      </w:r>
    </w:p>
    <w:p w14:paraId="1890D674" w14:textId="77777777" w:rsidR="00942D2F" w:rsidRPr="00942D2F" w:rsidRDefault="00942D2F" w:rsidP="00942D2F">
      <w:pPr>
        <w:pStyle w:val="ListParagraph"/>
        <w:widowControl/>
        <w:numPr>
          <w:ilvl w:val="0"/>
          <w:numId w:val="10"/>
        </w:numPr>
        <w:autoSpaceDE/>
        <w:autoSpaceDN/>
        <w:jc w:val="both"/>
        <w:rPr>
          <w:rFonts w:asciiTheme="minorHAnsi" w:hAnsiTheme="minorHAnsi" w:cstheme="minorHAnsi"/>
          <w:b/>
          <w:bCs/>
        </w:rPr>
      </w:pPr>
      <w:r w:rsidRPr="00942D2F">
        <w:rPr>
          <w:rFonts w:asciiTheme="minorHAnsi" w:hAnsiTheme="minorHAnsi" w:cstheme="minorHAnsi"/>
          <w:bCs/>
        </w:rPr>
        <w:t>Communication with the client will be in Mongolian and English.</w:t>
      </w:r>
    </w:p>
    <w:p w14:paraId="077FCEF9" w14:textId="77777777" w:rsidR="00942D2F" w:rsidRPr="00942D2F" w:rsidRDefault="00942D2F" w:rsidP="00942D2F">
      <w:pPr>
        <w:rPr>
          <w:rFonts w:asciiTheme="minorHAnsi" w:hAnsiTheme="minorHAnsi" w:cstheme="minorHAnsi"/>
          <w:bCs/>
        </w:rPr>
      </w:pPr>
    </w:p>
    <w:p w14:paraId="4D33EE17" w14:textId="77777777" w:rsidR="00942D2F" w:rsidRPr="00942D2F" w:rsidRDefault="00942D2F" w:rsidP="00942D2F">
      <w:pPr>
        <w:pStyle w:val="ListParagraph"/>
        <w:widowControl/>
        <w:numPr>
          <w:ilvl w:val="1"/>
          <w:numId w:val="12"/>
        </w:numPr>
        <w:autoSpaceDE/>
        <w:autoSpaceDN/>
        <w:jc w:val="both"/>
        <w:rPr>
          <w:rFonts w:asciiTheme="minorHAnsi" w:hAnsiTheme="minorHAnsi" w:cstheme="minorHAnsi"/>
        </w:rPr>
      </w:pPr>
      <w:r w:rsidRPr="00942D2F">
        <w:rPr>
          <w:rFonts w:asciiTheme="minorHAnsi" w:hAnsiTheme="minorHAnsi" w:cstheme="minorHAnsi"/>
        </w:rPr>
        <w:t>Requirement for the proposal</w:t>
      </w:r>
    </w:p>
    <w:p w14:paraId="5C41B4B5" w14:textId="77777777" w:rsidR="00942D2F" w:rsidRPr="00942D2F" w:rsidRDefault="00942D2F" w:rsidP="00942D2F">
      <w:pPr>
        <w:pStyle w:val="ListParagraph"/>
        <w:widowControl/>
        <w:numPr>
          <w:ilvl w:val="0"/>
          <w:numId w:val="11"/>
        </w:numPr>
        <w:autoSpaceDE/>
        <w:autoSpaceDN/>
        <w:jc w:val="both"/>
        <w:rPr>
          <w:rFonts w:asciiTheme="minorHAnsi" w:hAnsiTheme="minorHAnsi" w:cstheme="minorHAnsi"/>
          <w:b/>
          <w:bCs/>
        </w:rPr>
      </w:pPr>
      <w:r w:rsidRPr="00942D2F">
        <w:rPr>
          <w:rFonts w:asciiTheme="minorHAnsi" w:hAnsiTheme="minorHAnsi" w:cstheme="minorHAnsi"/>
          <w:bCs/>
        </w:rPr>
        <w:t>The proposal has to include. Such as:</w:t>
      </w:r>
    </w:p>
    <w:p w14:paraId="5FBE611D" w14:textId="79F68D9D" w:rsidR="00942D2F" w:rsidRPr="003E2490" w:rsidRDefault="00942D2F" w:rsidP="00942D2F">
      <w:pPr>
        <w:pStyle w:val="ListParagraph"/>
        <w:widowControl/>
        <w:numPr>
          <w:ilvl w:val="1"/>
          <w:numId w:val="11"/>
        </w:numPr>
        <w:autoSpaceDE/>
        <w:autoSpaceDN/>
        <w:jc w:val="both"/>
        <w:rPr>
          <w:rFonts w:asciiTheme="minorHAnsi" w:hAnsiTheme="minorHAnsi" w:cstheme="minorHAnsi"/>
          <w:b/>
          <w:bCs/>
        </w:rPr>
      </w:pPr>
      <w:r w:rsidRPr="00942D2F">
        <w:rPr>
          <w:rFonts w:asciiTheme="minorHAnsi" w:hAnsiTheme="minorHAnsi" w:cstheme="minorHAnsi"/>
          <w:bCs/>
        </w:rPr>
        <w:t xml:space="preserve">A brief description of the consultant’s organization / company (maximum 1 page) </w:t>
      </w:r>
    </w:p>
    <w:p w14:paraId="02A3B899" w14:textId="1720D206" w:rsidR="0093254D" w:rsidRPr="003E2490" w:rsidRDefault="003E2490" w:rsidP="00942D2F">
      <w:pPr>
        <w:pStyle w:val="ListParagraph"/>
        <w:widowControl/>
        <w:numPr>
          <w:ilvl w:val="1"/>
          <w:numId w:val="11"/>
        </w:numPr>
        <w:autoSpaceDE/>
        <w:autoSpaceDN/>
        <w:jc w:val="both"/>
        <w:rPr>
          <w:rFonts w:asciiTheme="minorHAnsi" w:hAnsiTheme="minorHAnsi" w:cstheme="minorHAnsi"/>
          <w:bCs/>
        </w:rPr>
      </w:pPr>
      <w:r w:rsidRPr="003E2490">
        <w:rPr>
          <w:rFonts w:asciiTheme="minorHAnsi" w:hAnsiTheme="minorHAnsi" w:cstheme="minorHAnsi"/>
          <w:bCs/>
        </w:rPr>
        <w:t xml:space="preserve">Comments and suggestions of </w:t>
      </w:r>
      <w:proofErr w:type="spellStart"/>
      <w:r w:rsidRPr="003E2490">
        <w:rPr>
          <w:rFonts w:asciiTheme="minorHAnsi" w:hAnsiTheme="minorHAnsi" w:cstheme="minorHAnsi"/>
          <w:bCs/>
        </w:rPr>
        <w:t>ToR</w:t>
      </w:r>
      <w:proofErr w:type="spellEnd"/>
      <w:r w:rsidRPr="003E2490">
        <w:rPr>
          <w:rFonts w:asciiTheme="minorHAnsi" w:hAnsiTheme="minorHAnsi" w:cstheme="minorHAnsi"/>
          <w:bCs/>
        </w:rPr>
        <w:t xml:space="preserve"> and description of work approach and methodology</w:t>
      </w:r>
    </w:p>
    <w:p w14:paraId="25A07BD0" w14:textId="77777777" w:rsidR="00942D2F" w:rsidRPr="00942D2F" w:rsidRDefault="00942D2F" w:rsidP="00942D2F">
      <w:pPr>
        <w:pStyle w:val="ListParagraph"/>
        <w:widowControl/>
        <w:numPr>
          <w:ilvl w:val="1"/>
          <w:numId w:val="11"/>
        </w:numPr>
        <w:autoSpaceDE/>
        <w:autoSpaceDN/>
        <w:jc w:val="both"/>
        <w:rPr>
          <w:rFonts w:asciiTheme="minorHAnsi" w:hAnsiTheme="minorHAnsi" w:cstheme="minorHAnsi"/>
          <w:b/>
          <w:bCs/>
        </w:rPr>
      </w:pPr>
      <w:r w:rsidRPr="00942D2F">
        <w:rPr>
          <w:rFonts w:asciiTheme="minorHAnsi" w:hAnsiTheme="minorHAnsi" w:cstheme="minorHAnsi"/>
          <w:bCs/>
        </w:rPr>
        <w:t xml:space="preserve">Staff members, including their qualifications and specific function in this assignment. </w:t>
      </w:r>
    </w:p>
    <w:p w14:paraId="18BAB215" w14:textId="77777777" w:rsidR="00942D2F" w:rsidRPr="00942D2F" w:rsidRDefault="00942D2F" w:rsidP="00942D2F">
      <w:pPr>
        <w:pStyle w:val="ListParagraph"/>
        <w:widowControl/>
        <w:numPr>
          <w:ilvl w:val="1"/>
          <w:numId w:val="11"/>
        </w:numPr>
        <w:autoSpaceDE/>
        <w:autoSpaceDN/>
        <w:jc w:val="both"/>
        <w:rPr>
          <w:rFonts w:asciiTheme="minorHAnsi" w:hAnsiTheme="minorHAnsi" w:cstheme="minorHAnsi"/>
          <w:b/>
          <w:bCs/>
        </w:rPr>
      </w:pPr>
      <w:r w:rsidRPr="00942D2F">
        <w:rPr>
          <w:rFonts w:asciiTheme="minorHAnsi" w:hAnsiTheme="minorHAnsi" w:cstheme="minorHAnsi"/>
          <w:bCs/>
        </w:rPr>
        <w:t xml:space="preserve">A list of relevant projects implemented by the consultant’s organization / company concerning tasks which are relevant for this assignment as well. </w:t>
      </w:r>
    </w:p>
    <w:p w14:paraId="4D4E8919" w14:textId="77777777" w:rsidR="00942D2F" w:rsidRPr="00942D2F" w:rsidRDefault="00942D2F" w:rsidP="00942D2F">
      <w:pPr>
        <w:pStyle w:val="ListParagraph"/>
        <w:widowControl/>
        <w:numPr>
          <w:ilvl w:val="1"/>
          <w:numId w:val="11"/>
        </w:numPr>
        <w:autoSpaceDE/>
        <w:autoSpaceDN/>
        <w:jc w:val="both"/>
        <w:rPr>
          <w:rFonts w:asciiTheme="minorHAnsi" w:hAnsiTheme="minorHAnsi" w:cstheme="minorHAnsi"/>
          <w:b/>
          <w:bCs/>
        </w:rPr>
      </w:pPr>
      <w:r w:rsidRPr="00942D2F">
        <w:rPr>
          <w:rFonts w:asciiTheme="minorHAnsi" w:hAnsiTheme="minorHAnsi" w:cstheme="minorHAnsi"/>
          <w:bCs/>
        </w:rPr>
        <w:t xml:space="preserve">Time schedule/Work plan with breakdown of working hours and costs </w:t>
      </w:r>
    </w:p>
    <w:p w14:paraId="58EE6A22" w14:textId="77777777" w:rsidR="00942D2F" w:rsidRPr="00942D2F" w:rsidRDefault="00942D2F" w:rsidP="00942D2F">
      <w:pPr>
        <w:pStyle w:val="ListParagraph"/>
        <w:widowControl/>
        <w:numPr>
          <w:ilvl w:val="0"/>
          <w:numId w:val="11"/>
        </w:numPr>
        <w:autoSpaceDE/>
        <w:autoSpaceDN/>
        <w:jc w:val="both"/>
        <w:rPr>
          <w:rFonts w:asciiTheme="minorHAnsi" w:hAnsiTheme="minorHAnsi" w:cstheme="minorHAnsi"/>
          <w:b/>
          <w:bCs/>
        </w:rPr>
      </w:pPr>
      <w:r w:rsidRPr="00942D2F">
        <w:rPr>
          <w:rFonts w:asciiTheme="minorHAnsi" w:hAnsiTheme="minorHAnsi" w:cstheme="minorHAnsi"/>
          <w:bCs/>
        </w:rPr>
        <w:t>A financial calculation, including:</w:t>
      </w:r>
    </w:p>
    <w:p w14:paraId="4D6A8353" w14:textId="77777777" w:rsidR="00942D2F" w:rsidRPr="00942D2F" w:rsidRDefault="00942D2F" w:rsidP="00942D2F">
      <w:pPr>
        <w:pStyle w:val="ListParagraph"/>
        <w:widowControl/>
        <w:numPr>
          <w:ilvl w:val="1"/>
          <w:numId w:val="11"/>
        </w:numPr>
        <w:autoSpaceDE/>
        <w:autoSpaceDN/>
        <w:jc w:val="both"/>
        <w:rPr>
          <w:rFonts w:asciiTheme="minorHAnsi" w:hAnsiTheme="minorHAnsi" w:cstheme="minorHAnsi"/>
          <w:b/>
          <w:bCs/>
        </w:rPr>
      </w:pPr>
      <w:r w:rsidRPr="00942D2F">
        <w:rPr>
          <w:rFonts w:asciiTheme="minorHAnsi" w:hAnsiTheme="minorHAnsi" w:cstheme="minorHAnsi"/>
          <w:bCs/>
        </w:rPr>
        <w:t xml:space="preserve">Total net cost of services </w:t>
      </w:r>
    </w:p>
    <w:p w14:paraId="0A3CF35A" w14:textId="77777777" w:rsidR="00942D2F" w:rsidRPr="00942D2F" w:rsidRDefault="00942D2F" w:rsidP="00942D2F">
      <w:pPr>
        <w:pStyle w:val="ListParagraph"/>
        <w:widowControl/>
        <w:numPr>
          <w:ilvl w:val="1"/>
          <w:numId w:val="11"/>
        </w:numPr>
        <w:autoSpaceDE/>
        <w:autoSpaceDN/>
        <w:jc w:val="both"/>
        <w:rPr>
          <w:rFonts w:asciiTheme="minorHAnsi" w:hAnsiTheme="minorHAnsi" w:cstheme="minorHAnsi"/>
          <w:b/>
          <w:bCs/>
        </w:rPr>
      </w:pPr>
      <w:r w:rsidRPr="00942D2F">
        <w:rPr>
          <w:rFonts w:asciiTheme="minorHAnsi" w:hAnsiTheme="minorHAnsi" w:cstheme="minorHAnsi"/>
          <w:bCs/>
        </w:rPr>
        <w:t xml:space="preserve">Total other net costs (supplies, printing, mobilization, etc.) </w:t>
      </w:r>
    </w:p>
    <w:p w14:paraId="0B8561C6" w14:textId="77777777" w:rsidR="003E2490" w:rsidRPr="003E2490" w:rsidRDefault="00942D2F" w:rsidP="003E2490">
      <w:pPr>
        <w:pStyle w:val="ListParagraph"/>
        <w:widowControl/>
        <w:numPr>
          <w:ilvl w:val="1"/>
          <w:numId w:val="11"/>
        </w:numPr>
        <w:autoSpaceDE/>
        <w:autoSpaceDN/>
        <w:jc w:val="both"/>
        <w:rPr>
          <w:rFonts w:asciiTheme="minorHAnsi" w:hAnsiTheme="minorHAnsi" w:cstheme="minorHAnsi"/>
          <w:b/>
          <w:bCs/>
        </w:rPr>
      </w:pPr>
      <w:r w:rsidRPr="00942D2F">
        <w:rPr>
          <w:rFonts w:asciiTheme="minorHAnsi" w:hAnsiTheme="minorHAnsi" w:cstheme="minorHAnsi"/>
          <w:bCs/>
        </w:rPr>
        <w:t xml:space="preserve">Total of applicable taxes </w:t>
      </w:r>
    </w:p>
    <w:p w14:paraId="7BCB34CA" w14:textId="5CC62CD8" w:rsidR="0093254D" w:rsidRPr="003E2490" w:rsidRDefault="00942D2F" w:rsidP="003E2490">
      <w:pPr>
        <w:pStyle w:val="ListParagraph"/>
        <w:widowControl/>
        <w:numPr>
          <w:ilvl w:val="1"/>
          <w:numId w:val="11"/>
        </w:numPr>
        <w:autoSpaceDE/>
        <w:autoSpaceDN/>
        <w:jc w:val="both"/>
        <w:rPr>
          <w:rFonts w:asciiTheme="minorHAnsi" w:hAnsiTheme="minorHAnsi" w:cstheme="minorHAnsi"/>
          <w:b/>
          <w:bCs/>
        </w:rPr>
      </w:pPr>
      <w:r w:rsidRPr="003E2490">
        <w:rPr>
          <w:rFonts w:asciiTheme="minorHAnsi" w:hAnsiTheme="minorHAnsi" w:cstheme="minorHAnsi"/>
          <w:bCs/>
        </w:rPr>
        <w:t>Sum of all cost excluding / including taxes (in Mongolia project is tax exempted)</w:t>
      </w:r>
    </w:p>
    <w:p w14:paraId="7B401319" w14:textId="77777777" w:rsidR="003E774A" w:rsidRPr="00942D2F" w:rsidRDefault="003E774A" w:rsidP="003E774A">
      <w:pPr>
        <w:pStyle w:val="ListParagraph"/>
        <w:ind w:left="1080"/>
        <w:rPr>
          <w:rFonts w:asciiTheme="minorHAnsi" w:hAnsiTheme="minorHAnsi" w:cstheme="minorHAnsi"/>
          <w:highlight w:val="yellow"/>
        </w:rPr>
      </w:pPr>
    </w:p>
    <w:p w14:paraId="6429A143" w14:textId="121A4EE7" w:rsidR="003E774A" w:rsidRPr="00CB1453" w:rsidRDefault="003E774A" w:rsidP="00CB1453">
      <w:pPr>
        <w:widowControl/>
        <w:autoSpaceDE/>
        <w:autoSpaceDN/>
        <w:spacing w:before="120" w:after="120" w:line="276" w:lineRule="auto"/>
        <w:contextualSpacing/>
        <w:jc w:val="both"/>
        <w:rPr>
          <w:rFonts w:asciiTheme="minorHAnsi" w:hAnsiTheme="minorHAnsi" w:cstheme="minorHAnsi"/>
        </w:rPr>
      </w:pPr>
      <w:r w:rsidRPr="00CB1453">
        <w:rPr>
          <w:rFonts w:asciiTheme="minorHAnsi" w:hAnsiTheme="minorHAnsi" w:cstheme="minorHAnsi"/>
        </w:rPr>
        <w:t>The quote needs to be signed by an authorized representative of the contractor</w:t>
      </w:r>
      <w:r w:rsidR="00942D2F" w:rsidRPr="00CB1453">
        <w:rPr>
          <w:rFonts w:asciiTheme="minorHAnsi" w:hAnsiTheme="minorHAnsi" w:cstheme="minorHAnsi"/>
        </w:rPr>
        <w:t>.</w:t>
      </w:r>
    </w:p>
    <w:p w14:paraId="2C1C78DC" w14:textId="77777777" w:rsidR="003E774A" w:rsidRPr="00942D2F" w:rsidRDefault="003E774A" w:rsidP="003E774A">
      <w:pPr>
        <w:pStyle w:val="ListParagraph"/>
        <w:rPr>
          <w:rFonts w:asciiTheme="minorHAnsi" w:hAnsiTheme="minorHAnsi" w:cstheme="minorHAnsi"/>
          <w:highlight w:val="yellow"/>
        </w:rPr>
      </w:pPr>
    </w:p>
    <w:p w14:paraId="6AF07D1B" w14:textId="2BA7CAE1" w:rsidR="00F55318" w:rsidRPr="00942D2F" w:rsidRDefault="00F55318" w:rsidP="003E774A">
      <w:pPr>
        <w:pStyle w:val="BodyText"/>
        <w:spacing w:before="1"/>
        <w:ind w:left="0"/>
        <w:rPr>
          <w:rFonts w:asciiTheme="minorHAnsi" w:hAnsiTheme="minorHAnsi" w:cstheme="minorHAnsi"/>
          <w:sz w:val="22"/>
          <w:szCs w:val="22"/>
        </w:rPr>
      </w:pPr>
    </w:p>
    <w:sectPr w:rsidR="00F55318" w:rsidRPr="00942D2F" w:rsidSect="004E66B5">
      <w:headerReference w:type="default" r:id="rId9"/>
      <w:pgSz w:w="11900" w:h="16840"/>
      <w:pgMar w:top="0" w:right="843"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B3E88" w14:textId="77777777" w:rsidR="005617CD" w:rsidRDefault="005617CD" w:rsidP="003E774A">
      <w:r>
        <w:separator/>
      </w:r>
    </w:p>
  </w:endnote>
  <w:endnote w:type="continuationSeparator" w:id="0">
    <w:p w14:paraId="4103E32E" w14:textId="77777777" w:rsidR="005617CD" w:rsidRDefault="005617CD" w:rsidP="003E7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Roboto Cn">
    <w:altName w:val="Arial"/>
    <w:charset w:val="01"/>
    <w:family w:val="auto"/>
    <w:pitch w:val="variable"/>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44F82" w14:textId="77777777" w:rsidR="005617CD" w:rsidRDefault="005617CD" w:rsidP="003E774A">
      <w:r>
        <w:separator/>
      </w:r>
    </w:p>
  </w:footnote>
  <w:footnote w:type="continuationSeparator" w:id="0">
    <w:p w14:paraId="7F807899" w14:textId="77777777" w:rsidR="005617CD" w:rsidRDefault="005617CD" w:rsidP="003E7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23F3B" w14:textId="2F7A18E3" w:rsidR="003E774A" w:rsidRDefault="003E774A" w:rsidP="003E774A">
    <w:pPr>
      <w:keepNext/>
      <w:keepLines/>
      <w:jc w:val="center"/>
      <w:outlineLvl w:val="0"/>
      <w:rPr>
        <w:rFonts w:asciiTheme="majorHAnsi" w:eastAsiaTheme="majorEastAsia" w:hAnsiTheme="majorHAnsi" w:cstheme="majorBidi"/>
        <w:b/>
        <w:color w:val="000000" w:themeColor="text1"/>
        <w:sz w:val="20"/>
        <w:szCs w:val="32"/>
      </w:rPr>
    </w:pPr>
    <w:r>
      <w:rPr>
        <w:noProof/>
        <w:lang w:val="de-DE" w:eastAsia="de-DE"/>
      </w:rPr>
      <w:drawing>
        <wp:anchor distT="0" distB="0" distL="114300" distR="114300" simplePos="0" relativeHeight="251659264" behindDoc="0" locked="0" layoutInCell="1" allowOverlap="1" wp14:anchorId="7F108A4D" wp14:editId="3896B278">
          <wp:simplePos x="0" y="0"/>
          <wp:positionH relativeFrom="column">
            <wp:posOffset>4663135</wp:posOffset>
          </wp:positionH>
          <wp:positionV relativeFrom="paragraph">
            <wp:posOffset>53975</wp:posOffset>
          </wp:positionV>
          <wp:extent cx="1481938" cy="538886"/>
          <wp:effectExtent l="0" t="0" r="4445" b="0"/>
          <wp:wrapNone/>
          <wp:docPr id="320299458" name="Grafik 88"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Grafik 88" descr="A logo with text on i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1938" cy="538886"/>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7216" behindDoc="0" locked="0" layoutInCell="1" allowOverlap="1" wp14:anchorId="0849813C" wp14:editId="06EF93E5">
          <wp:simplePos x="0" y="0"/>
          <wp:positionH relativeFrom="column">
            <wp:posOffset>-199390</wp:posOffset>
          </wp:positionH>
          <wp:positionV relativeFrom="paragraph">
            <wp:posOffset>-127000</wp:posOffset>
          </wp:positionV>
          <wp:extent cx="977900" cy="616585"/>
          <wp:effectExtent l="0" t="0" r="0" b="0"/>
          <wp:wrapNone/>
          <wp:docPr id="985059248" name="Grafik 2" descr="C:\Users\Abel.T\AppData\Local\Microsoft\Windows\INetCache\Content.Word\ELdZ_Mong_Office_Farbe_mo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bel.T\AppData\Local\Microsoft\Windows\INetCache\Content.Word\ELdZ_Mong_Office_Farbe_mon.BM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77900" cy="616585"/>
                  </a:xfrm>
                  <a:prstGeom prst="rect">
                    <a:avLst/>
                  </a:prstGeom>
                  <a:noFill/>
                  <a:ln>
                    <a:noFill/>
                  </a:ln>
                </pic:spPr>
              </pic:pic>
            </a:graphicData>
          </a:graphic>
        </wp:anchor>
      </w:drawing>
    </w:r>
  </w:p>
  <w:p w14:paraId="4110A5CE" w14:textId="77777777" w:rsidR="003E774A" w:rsidRPr="0004282E" w:rsidRDefault="003E774A" w:rsidP="003E774A">
    <w:pPr>
      <w:keepNext/>
      <w:keepLines/>
      <w:jc w:val="center"/>
      <w:outlineLvl w:val="0"/>
      <w:rPr>
        <w:rFonts w:asciiTheme="majorHAnsi" w:eastAsiaTheme="majorEastAsia" w:hAnsiTheme="majorHAnsi" w:cstheme="majorBidi"/>
        <w:b/>
        <w:color w:val="000000" w:themeColor="text1"/>
        <w:sz w:val="20"/>
        <w:szCs w:val="32"/>
      </w:rPr>
    </w:pPr>
    <w:r w:rsidRPr="0004282E">
      <w:rPr>
        <w:rFonts w:asciiTheme="majorHAnsi" w:eastAsiaTheme="majorEastAsia" w:hAnsiTheme="majorHAnsi" w:cstheme="majorBidi"/>
        <w:b/>
        <w:color w:val="000000" w:themeColor="text1"/>
        <w:sz w:val="20"/>
        <w:szCs w:val="32"/>
      </w:rPr>
      <w:t>German-Mongolian Development Cooperation</w:t>
    </w:r>
  </w:p>
  <w:p w14:paraId="36B5B4EA" w14:textId="77777777" w:rsidR="003E774A" w:rsidRDefault="003E774A" w:rsidP="003E774A">
    <w:pPr>
      <w:keepNext/>
      <w:keepLines/>
      <w:pBdr>
        <w:bottom w:val="single" w:sz="4" w:space="13" w:color="auto"/>
      </w:pBdr>
      <w:jc w:val="center"/>
      <w:outlineLvl w:val="0"/>
      <w:rPr>
        <w:rFonts w:asciiTheme="majorHAnsi" w:eastAsiaTheme="majorEastAsia" w:hAnsiTheme="majorHAnsi" w:cstheme="majorBidi"/>
        <w:b/>
        <w:color w:val="000000" w:themeColor="text1"/>
        <w:sz w:val="20"/>
        <w:szCs w:val="32"/>
      </w:rPr>
    </w:pPr>
    <w:r w:rsidRPr="0004282E">
      <w:rPr>
        <w:rFonts w:asciiTheme="majorHAnsi" w:eastAsiaTheme="majorEastAsia" w:hAnsiTheme="majorHAnsi" w:cstheme="majorBidi"/>
        <w:b/>
        <w:color w:val="000000" w:themeColor="text1"/>
        <w:sz w:val="20"/>
        <w:szCs w:val="32"/>
      </w:rPr>
      <w:t>Advisory Services for Sustainab</w:t>
    </w:r>
    <w:r>
      <w:rPr>
        <w:rFonts w:asciiTheme="majorHAnsi" w:eastAsiaTheme="majorEastAsia" w:hAnsiTheme="majorHAnsi" w:cstheme="majorBidi"/>
        <w:b/>
        <w:color w:val="000000" w:themeColor="text1"/>
        <w:sz w:val="20"/>
        <w:szCs w:val="32"/>
      </w:rPr>
      <w:t>le Mineral Resources Management</w:t>
    </w:r>
  </w:p>
  <w:p w14:paraId="1C5E5320" w14:textId="31EEC14B" w:rsidR="003E774A" w:rsidRDefault="003E774A">
    <w:pPr>
      <w:pStyle w:val="Header"/>
    </w:pPr>
  </w:p>
  <w:p w14:paraId="43715645" w14:textId="77777777" w:rsidR="003E774A" w:rsidRDefault="003E77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60142"/>
    <w:multiLevelType w:val="multilevel"/>
    <w:tmpl w:val="F4B2F81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8405E85"/>
    <w:multiLevelType w:val="hybridMultilevel"/>
    <w:tmpl w:val="D856E3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9B1212D"/>
    <w:multiLevelType w:val="hybridMultilevel"/>
    <w:tmpl w:val="DBA853D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F252828"/>
    <w:multiLevelType w:val="hybridMultilevel"/>
    <w:tmpl w:val="9FDC27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4EB23A6"/>
    <w:multiLevelType w:val="hybridMultilevel"/>
    <w:tmpl w:val="D3724C0C"/>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47401702"/>
    <w:multiLevelType w:val="hybridMultilevel"/>
    <w:tmpl w:val="D11CA2F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0FC6F66"/>
    <w:multiLevelType w:val="hybridMultilevel"/>
    <w:tmpl w:val="D15C57C4"/>
    <w:lvl w:ilvl="0" w:tplc="0450000F">
      <w:start w:val="1"/>
      <w:numFmt w:val="decimal"/>
      <w:lvlText w:val="%1."/>
      <w:lvlJc w:val="left"/>
      <w:pPr>
        <w:ind w:left="720" w:hanging="360"/>
      </w:p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7" w15:restartNumberingAfterBreak="0">
    <w:nsid w:val="6716763C"/>
    <w:multiLevelType w:val="hybridMultilevel"/>
    <w:tmpl w:val="0C72E898"/>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CAD0867"/>
    <w:multiLevelType w:val="hybridMultilevel"/>
    <w:tmpl w:val="0BA2B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B82795"/>
    <w:multiLevelType w:val="hybridMultilevel"/>
    <w:tmpl w:val="034CB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4D53A4"/>
    <w:multiLevelType w:val="hybridMultilevel"/>
    <w:tmpl w:val="0F081CE2"/>
    <w:lvl w:ilvl="0" w:tplc="F32C7B22">
      <w:start w:val="2011"/>
      <w:numFmt w:val="bullet"/>
      <w:lvlText w:val="-"/>
      <w:lvlJc w:val="left"/>
      <w:pPr>
        <w:ind w:left="360" w:hanging="360"/>
      </w:pPr>
      <w:rPr>
        <w:rFonts w:ascii="Times New Roman" w:eastAsia="Times New Roman" w:hAnsi="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7B216DA1"/>
    <w:multiLevelType w:val="hybridMultilevel"/>
    <w:tmpl w:val="1BD05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3511197">
    <w:abstractNumId w:val="1"/>
  </w:num>
  <w:num w:numId="2" w16cid:durableId="2026519333">
    <w:abstractNumId w:val="3"/>
  </w:num>
  <w:num w:numId="3" w16cid:durableId="501044585">
    <w:abstractNumId w:val="5"/>
  </w:num>
  <w:num w:numId="4" w16cid:durableId="1117067302">
    <w:abstractNumId w:val="2"/>
  </w:num>
  <w:num w:numId="5" w16cid:durableId="1354457641">
    <w:abstractNumId w:val="7"/>
  </w:num>
  <w:num w:numId="6" w16cid:durableId="1120032452">
    <w:abstractNumId w:val="4"/>
  </w:num>
  <w:num w:numId="7" w16cid:durableId="1410734834">
    <w:abstractNumId w:val="6"/>
  </w:num>
  <w:num w:numId="8" w16cid:durableId="328599983">
    <w:abstractNumId w:val="10"/>
  </w:num>
  <w:num w:numId="9" w16cid:durableId="752816559">
    <w:abstractNumId w:val="8"/>
  </w:num>
  <w:num w:numId="10" w16cid:durableId="1527476515">
    <w:abstractNumId w:val="11"/>
  </w:num>
  <w:num w:numId="11" w16cid:durableId="1912154188">
    <w:abstractNumId w:val="9"/>
  </w:num>
  <w:num w:numId="12" w16cid:durableId="268315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318"/>
    <w:rsid w:val="00066E0A"/>
    <w:rsid w:val="00355591"/>
    <w:rsid w:val="003910E9"/>
    <w:rsid w:val="003E2490"/>
    <w:rsid w:val="003E774A"/>
    <w:rsid w:val="004E66B5"/>
    <w:rsid w:val="00530D38"/>
    <w:rsid w:val="005617CD"/>
    <w:rsid w:val="006B054C"/>
    <w:rsid w:val="006F5104"/>
    <w:rsid w:val="00723426"/>
    <w:rsid w:val="0093254D"/>
    <w:rsid w:val="00942D2F"/>
    <w:rsid w:val="00BB0615"/>
    <w:rsid w:val="00BC326D"/>
    <w:rsid w:val="00CB1453"/>
    <w:rsid w:val="00DB4AC6"/>
    <w:rsid w:val="00E42A3A"/>
    <w:rsid w:val="00F55318"/>
    <w:rsid w:val="00FD4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797CF"/>
  <w15:docId w15:val="{AC8031EB-FB60-4426-96ED-E8C70ECB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rPr>
  </w:style>
  <w:style w:type="paragraph" w:styleId="Heading1">
    <w:name w:val="heading 1"/>
    <w:basedOn w:val="Normal"/>
    <w:uiPriority w:val="9"/>
    <w:qFormat/>
    <w:pPr>
      <w:ind w:left="443"/>
      <w:outlineLvl w:val="0"/>
    </w:pPr>
    <w:rPr>
      <w:rFonts w:ascii="Roboto Cn" w:eastAsia="Roboto Cn" w:hAnsi="Roboto Cn" w:cs="Roboto C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43"/>
    </w:pPr>
    <w:rPr>
      <w:sz w:val="21"/>
      <w:szCs w:val="21"/>
    </w:rPr>
  </w:style>
  <w:style w:type="paragraph" w:styleId="Title">
    <w:name w:val="Title"/>
    <w:basedOn w:val="Normal"/>
    <w:uiPriority w:val="10"/>
    <w:qFormat/>
    <w:pPr>
      <w:ind w:left="443"/>
    </w:pPr>
    <w:rPr>
      <w:rFonts w:ascii="Roboto Cn" w:eastAsia="Roboto Cn" w:hAnsi="Roboto Cn" w:cs="Roboto Cn"/>
      <w:b/>
      <w:bCs/>
      <w:sz w:val="49"/>
      <w:szCs w:val="49"/>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E774A"/>
    <w:pPr>
      <w:tabs>
        <w:tab w:val="center" w:pos="4680"/>
        <w:tab w:val="right" w:pos="9360"/>
      </w:tabs>
    </w:pPr>
  </w:style>
  <w:style w:type="character" w:customStyle="1" w:styleId="HeaderChar">
    <w:name w:val="Header Char"/>
    <w:basedOn w:val="DefaultParagraphFont"/>
    <w:link w:val="Header"/>
    <w:uiPriority w:val="99"/>
    <w:rsid w:val="003E774A"/>
    <w:rPr>
      <w:rFonts w:ascii="Roboto" w:eastAsia="Roboto" w:hAnsi="Roboto" w:cs="Roboto"/>
    </w:rPr>
  </w:style>
  <w:style w:type="paragraph" w:styleId="Footer">
    <w:name w:val="footer"/>
    <w:basedOn w:val="Normal"/>
    <w:link w:val="FooterChar"/>
    <w:uiPriority w:val="99"/>
    <w:unhideWhenUsed/>
    <w:rsid w:val="003E774A"/>
    <w:pPr>
      <w:tabs>
        <w:tab w:val="center" w:pos="4680"/>
        <w:tab w:val="right" w:pos="9360"/>
      </w:tabs>
    </w:pPr>
  </w:style>
  <w:style w:type="character" w:customStyle="1" w:styleId="FooterChar">
    <w:name w:val="Footer Char"/>
    <w:basedOn w:val="DefaultParagraphFont"/>
    <w:link w:val="Footer"/>
    <w:uiPriority w:val="99"/>
    <w:rsid w:val="003E774A"/>
    <w:rPr>
      <w:rFonts w:ascii="Roboto" w:eastAsia="Roboto" w:hAnsi="Roboto" w:cs="Roboto"/>
    </w:rPr>
  </w:style>
  <w:style w:type="table" w:styleId="TableGrid">
    <w:name w:val="Table Grid"/>
    <w:basedOn w:val="TableNormal"/>
    <w:uiPriority w:val="59"/>
    <w:rsid w:val="003E774A"/>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E774A"/>
    <w:pPr>
      <w:widowControl/>
      <w:autoSpaceDE/>
      <w:autoSpaceDN/>
      <w:jc w:val="both"/>
    </w:pPr>
    <w:rPr>
      <w:sz w:val="24"/>
      <w:lang w:val="en-GB"/>
    </w:rPr>
  </w:style>
  <w:style w:type="character" w:styleId="Hyperlink">
    <w:name w:val="Hyperlink"/>
    <w:basedOn w:val="DefaultParagraphFont"/>
    <w:uiPriority w:val="99"/>
    <w:unhideWhenUsed/>
    <w:rsid w:val="003E774A"/>
    <w:rPr>
      <w:color w:val="0000FF" w:themeColor="hyperlink"/>
      <w:u w:val="single"/>
    </w:rPr>
  </w:style>
  <w:style w:type="character" w:customStyle="1" w:styleId="ListParagraphChar">
    <w:name w:val="List Paragraph Char"/>
    <w:basedOn w:val="DefaultParagraphFont"/>
    <w:link w:val="ListParagraph"/>
    <w:uiPriority w:val="34"/>
    <w:rsid w:val="003E774A"/>
    <w:rPr>
      <w:rFonts w:ascii="Roboto" w:eastAsia="Roboto" w:hAnsi="Roboto" w:cs="Roboto"/>
    </w:rPr>
  </w:style>
  <w:style w:type="paragraph" w:styleId="BalloonText">
    <w:name w:val="Balloon Text"/>
    <w:basedOn w:val="Normal"/>
    <w:link w:val="BalloonTextChar"/>
    <w:uiPriority w:val="99"/>
    <w:semiHidden/>
    <w:unhideWhenUsed/>
    <w:rsid w:val="006B05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54C"/>
    <w:rPr>
      <w:rFonts w:ascii="Segoe UI" w:eastAsia="Robot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jaime.fernandez@bgr.de" TargetMode="External"/><Relationship Id="rId3" Type="http://schemas.openxmlformats.org/officeDocument/2006/relationships/settings" Target="settings.xml"/><Relationship Id="rId7" Type="http://schemas.openxmlformats.org/officeDocument/2006/relationships/hyperlink" Target="mailto:jaime.fernandez@bg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1014</Words>
  <Characters>5780</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Abel, Thekla</dc:creator>
  <cp:lastModifiedBy>Otgoo</cp:lastModifiedBy>
  <cp:revision>8</cp:revision>
  <dcterms:created xsi:type="dcterms:W3CDTF">2024-06-26T09:17:00Z</dcterms:created>
  <dcterms:modified xsi:type="dcterms:W3CDTF">2024-06-30T10:02:00Z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2023-09-12T00:00:00Z</vt:filetime>
  </property>
  <property fmtid="{D5CDD505-2E9C-101B-9397-08002B2CF9AE}" pid="3" name="Creator">
    <vt:lpwstr>Mozilla/5.0 (Windows NT 10.0; Win64; x64) AppleWebKit/537.36 (KHTML, like Gecko) Chrome/116.0.0.0 Safari/537.36</vt:lpwstr>
  </property>
  <property fmtid="{D5CDD505-2E9C-101B-9397-08002B2CF9AE}" pid="4" name="LastSaved">
    <vt:filetime>2024-04-24T00:00:00Z</vt:filetime>
  </property>
  <property fmtid="{D5CDD505-2E9C-101B-9397-08002B2CF9AE}" pid="5" name="Producer">
    <vt:lpwstr>Skia/PDF m116</vt:lpwstr>
  </property>
</Properties>
</file>